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52D6B5" w14:textId="354CF78B" w:rsidR="00F8709C" w:rsidRPr="008E0302" w:rsidRDefault="005A1530">
      <w:pPr>
        <w:sectPr w:rsidR="00F8709C" w:rsidRPr="008E0302" w:rsidSect="00A9182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899" w:h="16838"/>
          <w:pgMar w:top="964" w:right="1797" w:bottom="1304" w:left="1134" w:header="737" w:footer="709" w:gutter="0"/>
          <w:cols w:space="708"/>
          <w:titlePg/>
        </w:sectPr>
      </w:pPr>
      <w:r w:rsidRPr="008E030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FD50DB" wp14:editId="435F2CF8">
                <wp:simplePos x="0" y="0"/>
                <wp:positionH relativeFrom="column">
                  <wp:posOffset>-720090</wp:posOffset>
                </wp:positionH>
                <wp:positionV relativeFrom="page">
                  <wp:posOffset>6060440</wp:posOffset>
                </wp:positionV>
                <wp:extent cx="7560310" cy="2045970"/>
                <wp:effectExtent l="3810" t="2540" r="0" b="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204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B64B4" w14:textId="77777777" w:rsidR="00F8709C" w:rsidRPr="00D15FA0" w:rsidRDefault="006F12D5" w:rsidP="0085761A">
                            <w:pPr>
                              <w:pStyle w:val="BasicParagraph"/>
                              <w:suppressAutoHyphens/>
                              <w:spacing w:after="113" w:line="216" w:lineRule="auto"/>
                              <w:ind w:left="851"/>
                              <w:rPr>
                                <w:rFonts w:ascii="Verdana" w:hAnsi="Verdana" w:cs="OpenSans-Semibold"/>
                                <w:b/>
                                <w:color w:val="445B6D"/>
                                <w:kern w:val="40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 w:cs="OpenSans-Semibold"/>
                                <w:b/>
                                <w:color w:val="445B6D"/>
                                <w:kern w:val="40"/>
                                <w:sz w:val="44"/>
                                <w:szCs w:val="48"/>
                              </w:rPr>
                              <w:t>RCH Trauma Guideline</w:t>
                            </w:r>
                          </w:p>
                          <w:p w14:paraId="3D233491" w14:textId="77777777" w:rsidR="00F8709C" w:rsidRPr="00D15FA0" w:rsidRDefault="00477FC5" w:rsidP="0085761A">
                            <w:pPr>
                              <w:ind w:left="85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 w:cs="OpenSans"/>
                                <w:color w:val="445B6D"/>
                                <w:sz w:val="34"/>
                                <w:szCs w:val="34"/>
                              </w:rPr>
                              <w:t xml:space="preserve">Management of </w:t>
                            </w:r>
                            <w:r w:rsidR="005E082F">
                              <w:rPr>
                                <w:rFonts w:ascii="Verdana" w:hAnsi="Verdana" w:cs="OpenSans"/>
                                <w:color w:val="445B6D"/>
                                <w:sz w:val="34"/>
                                <w:szCs w:val="34"/>
                              </w:rPr>
                              <w:t>the Mangled Limb</w:t>
                            </w:r>
                          </w:p>
                        </w:txbxContent>
                      </wps:txbx>
                      <wps:bodyPr rot="0" vert="horz" wrap="square" lIns="180000" tIns="612000" rIns="180000" bIns="36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D50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6.7pt;margin-top:477.2pt;width:595.3pt;height:16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" filled="f" stroked="f">
                <v:textbox inset="5mm,17mm,5mm,10mm">
                  <w:txbxContent>
                    <w:p w14:paraId="510B64B4" w14:textId="77777777" w:rsidR="00F8709C" w:rsidRPr="00D15FA0" w:rsidRDefault="006F12D5" w:rsidP="0085761A">
                      <w:pPr>
                        <w:pStyle w:val="BasicParagraph"/>
                        <w:suppressAutoHyphens/>
                        <w:spacing w:after="113" w:line="216" w:lineRule="auto"/>
                        <w:ind w:left="851"/>
                        <w:rPr>
                          <w:rFonts w:ascii="Verdana" w:hAnsi="Verdana" w:cs="OpenSans-Semibold"/>
                          <w:b/>
                          <w:color w:val="445B6D"/>
                          <w:kern w:val="40"/>
                          <w:sz w:val="44"/>
                          <w:szCs w:val="48"/>
                        </w:rPr>
                      </w:pPr>
                      <w:r>
                        <w:rPr>
                          <w:rFonts w:ascii="Verdana" w:hAnsi="Verdana" w:cs="OpenSans-Semibold"/>
                          <w:b/>
                          <w:color w:val="445B6D"/>
                          <w:kern w:val="40"/>
                          <w:sz w:val="44"/>
                          <w:szCs w:val="48"/>
                        </w:rPr>
                        <w:t>RCH Trauma Guideline</w:t>
                      </w:r>
                    </w:p>
                    <w:p w14:paraId="3D233491" w14:textId="77777777" w:rsidR="00F8709C" w:rsidRPr="00D15FA0" w:rsidRDefault="00477FC5" w:rsidP="0085761A">
                      <w:pPr>
                        <w:ind w:left="85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 w:cs="OpenSans"/>
                          <w:color w:val="445B6D"/>
                          <w:sz w:val="34"/>
                          <w:szCs w:val="34"/>
                        </w:rPr>
                        <w:t xml:space="preserve">Management of </w:t>
                      </w:r>
                      <w:r w:rsidR="005E082F">
                        <w:rPr>
                          <w:rFonts w:ascii="Verdana" w:hAnsi="Verdana" w:cs="OpenSans"/>
                          <w:color w:val="445B6D"/>
                          <w:sz w:val="34"/>
                          <w:szCs w:val="34"/>
                        </w:rPr>
                        <w:t>the Mangled Limb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8E030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013C98F" wp14:editId="64C7BBB4">
                <wp:simplePos x="0" y="0"/>
                <wp:positionH relativeFrom="page">
                  <wp:posOffset>186055</wp:posOffset>
                </wp:positionH>
                <wp:positionV relativeFrom="page">
                  <wp:posOffset>8173085</wp:posOffset>
                </wp:positionV>
                <wp:extent cx="7200900" cy="360045"/>
                <wp:effectExtent l="0" t="635" r="4445" b="12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F89BC" w14:textId="77777777" w:rsidR="00F8709C" w:rsidRPr="00D15FA0" w:rsidRDefault="006F12D5" w:rsidP="0085761A">
                            <w:pPr>
                              <w:ind w:left="-284"/>
                              <w:rPr>
                                <w:rFonts w:ascii="Verdana" w:hAnsi="Verdana"/>
                                <w:b/>
                                <w:color w:val="FFFFFF"/>
                                <w:spacing w:val="-10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pacing w:val="-10"/>
                                <w:sz w:val="22"/>
                              </w:rPr>
                              <w:t>Trauma</w:t>
                            </w:r>
                            <w:r w:rsidR="00186F00">
                              <w:rPr>
                                <w:rFonts w:ascii="Verdana" w:hAnsi="Verdana"/>
                                <w:b/>
                                <w:color w:val="FFFFFF"/>
                                <w:spacing w:val="-10"/>
                                <w:sz w:val="22"/>
                              </w:rPr>
                              <w:t xml:space="preserve"> Service, Division of Surgery</w:t>
                            </w:r>
                          </w:p>
                        </w:txbxContent>
                      </wps:txbx>
                      <wps:bodyPr rot="0" vert="horz" wrap="square" lIns="720000" tIns="90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3C98F" id="Text Box 2" o:spid="_x0000_s1027" type="#_x0000_t202" style="position:absolute;margin-left:14.65pt;margin-top:643.55pt;width:567pt;height:28.3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" filled="f" stroked="f">
                <v:textbox inset="20mm,2.5mm,,0">
                  <w:txbxContent>
                    <w:p w14:paraId="635F89BC" w14:textId="77777777" w:rsidR="00F8709C" w:rsidRPr="00D15FA0" w:rsidRDefault="006F12D5" w:rsidP="0085761A">
                      <w:pPr>
                        <w:ind w:left="-284"/>
                        <w:rPr>
                          <w:rFonts w:ascii="Verdana" w:hAnsi="Verdana"/>
                          <w:b/>
                          <w:color w:val="FFFFFF"/>
                          <w:spacing w:val="-10"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pacing w:val="-10"/>
                          <w:sz w:val="22"/>
                        </w:rPr>
                        <w:t>Trauma</w:t>
                      </w:r>
                      <w:r w:rsidR="00186F00">
                        <w:rPr>
                          <w:rFonts w:ascii="Verdana" w:hAnsi="Verdana"/>
                          <w:b/>
                          <w:color w:val="FFFFFF"/>
                          <w:spacing w:val="-10"/>
                          <w:sz w:val="22"/>
                        </w:rPr>
                        <w:t xml:space="preserve"> Service, Division of Surgery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A0394C0" w14:textId="77777777" w:rsidR="00A9035C" w:rsidRPr="00A9035C" w:rsidRDefault="005E082F" w:rsidP="00A9035C">
      <w:pPr>
        <w:rPr>
          <w:rFonts w:ascii="Arial" w:hAnsi="Arial" w:cs="Arial"/>
          <w:b/>
          <w:bCs/>
          <w:color w:val="002060"/>
          <w:sz w:val="32"/>
          <w:szCs w:val="24"/>
        </w:rPr>
      </w:pPr>
      <w:r>
        <w:rPr>
          <w:rFonts w:ascii="Arial" w:hAnsi="Arial" w:cs="Arial"/>
          <w:b/>
          <w:bCs/>
          <w:color w:val="002060"/>
          <w:sz w:val="32"/>
          <w:szCs w:val="24"/>
        </w:rPr>
        <w:lastRenderedPageBreak/>
        <w:t>Mangled Limb</w:t>
      </w:r>
      <w:r w:rsidR="00A9035C" w:rsidRPr="00A9035C">
        <w:rPr>
          <w:rFonts w:ascii="Arial" w:hAnsi="Arial" w:cs="Arial"/>
          <w:b/>
          <w:bCs/>
          <w:color w:val="002060"/>
          <w:sz w:val="32"/>
          <w:szCs w:val="24"/>
        </w:rPr>
        <w:t xml:space="preserve"> Guideline</w:t>
      </w:r>
    </w:p>
    <w:p w14:paraId="066E7008" w14:textId="77777777" w:rsidR="00A9035C" w:rsidRPr="00497D47" w:rsidRDefault="00A9035C" w:rsidP="00A9035C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55CC940F" w14:textId="77777777" w:rsidR="00A9035C" w:rsidRPr="00497D47" w:rsidRDefault="00A9035C" w:rsidP="00A9035C">
      <w:pPr>
        <w:rPr>
          <w:rFonts w:ascii="Arial" w:hAnsi="Arial" w:cs="Arial"/>
          <w:b/>
          <w:bCs/>
          <w:color w:val="002060"/>
          <w:sz w:val="28"/>
          <w:szCs w:val="24"/>
        </w:rPr>
      </w:pPr>
      <w:r w:rsidRPr="00497D47">
        <w:rPr>
          <w:rFonts w:ascii="Arial" w:hAnsi="Arial" w:cs="Arial"/>
          <w:b/>
          <w:bCs/>
          <w:color w:val="002060"/>
          <w:sz w:val="28"/>
          <w:szCs w:val="24"/>
        </w:rPr>
        <w:t>See also</w:t>
      </w:r>
      <w:r w:rsidR="00832E8F">
        <w:rPr>
          <w:rFonts w:ascii="Arial" w:hAnsi="Arial" w:cs="Arial"/>
          <w:b/>
          <w:bCs/>
          <w:color w:val="002060"/>
          <w:sz w:val="28"/>
          <w:szCs w:val="24"/>
        </w:rPr>
        <w:t>:</w:t>
      </w:r>
    </w:p>
    <w:p w14:paraId="2458E349" w14:textId="77777777" w:rsidR="00CE7A23" w:rsidRDefault="00DE3726" w:rsidP="00CE7A23">
      <w:pPr>
        <w:rPr>
          <w:rFonts w:ascii="Arial" w:hAnsi="Arial" w:cs="Arial"/>
        </w:rPr>
      </w:pPr>
      <w:hyperlink r:id="rId18" w:history="1">
        <w:r w:rsidR="00CE7A23" w:rsidRPr="00832E8F">
          <w:rPr>
            <w:rStyle w:val="Hyperlink"/>
            <w:rFonts w:ascii="Arial" w:hAnsi="Arial" w:cs="Arial"/>
          </w:rPr>
          <w:t>Trauma – Primary Survey</w:t>
        </w:r>
      </w:hyperlink>
    </w:p>
    <w:p w14:paraId="01142736" w14:textId="77777777" w:rsidR="00497D47" w:rsidRDefault="00DE3726" w:rsidP="00A9035C">
      <w:pPr>
        <w:rPr>
          <w:rFonts w:ascii="Arial" w:hAnsi="Arial" w:cs="Arial"/>
        </w:rPr>
      </w:pPr>
      <w:hyperlink r:id="rId19" w:history="1">
        <w:r w:rsidR="00497D47" w:rsidRPr="00497D47">
          <w:rPr>
            <w:rStyle w:val="Hyperlink"/>
            <w:rFonts w:ascii="Arial" w:hAnsi="Arial" w:cs="Arial"/>
          </w:rPr>
          <w:t>Trauma – Severe Vascular Injury in Children</w:t>
        </w:r>
      </w:hyperlink>
      <w:r w:rsidR="00832E8F">
        <w:rPr>
          <w:rFonts w:ascii="Arial" w:hAnsi="Arial" w:cs="Arial"/>
        </w:rPr>
        <w:t xml:space="preserve"> (RCH I</w:t>
      </w:r>
      <w:r w:rsidR="00497D47">
        <w:rPr>
          <w:rFonts w:ascii="Arial" w:hAnsi="Arial" w:cs="Arial"/>
        </w:rPr>
        <w:t>ntranet only)</w:t>
      </w:r>
    </w:p>
    <w:p w14:paraId="7D31053A" w14:textId="77777777" w:rsidR="00832E8F" w:rsidRPr="00497D47" w:rsidRDefault="00DE3726" w:rsidP="00A9035C">
      <w:pPr>
        <w:rPr>
          <w:rFonts w:ascii="Arial" w:hAnsi="Arial" w:cs="Arial"/>
        </w:rPr>
      </w:pPr>
      <w:hyperlink r:id="rId20" w:history="1">
        <w:r w:rsidR="00832E8F" w:rsidRPr="00832E8F">
          <w:rPr>
            <w:rStyle w:val="Hyperlink"/>
            <w:rFonts w:ascii="Arial" w:hAnsi="Arial" w:cs="Arial"/>
          </w:rPr>
          <w:t>Massive Haemorrhage and Critical Bleed Procedure (MHP)</w:t>
        </w:r>
      </w:hyperlink>
      <w:r w:rsidR="00832E8F">
        <w:rPr>
          <w:rFonts w:ascii="Arial" w:hAnsi="Arial" w:cs="Arial"/>
        </w:rPr>
        <w:t xml:space="preserve"> (RCH Intranet only)</w:t>
      </w:r>
    </w:p>
    <w:p w14:paraId="5CA26E44" w14:textId="77777777" w:rsidR="00D872BB" w:rsidRDefault="00D872BB" w:rsidP="00A9035C">
      <w:pPr>
        <w:rPr>
          <w:b/>
          <w:bCs/>
          <w:szCs w:val="24"/>
          <w:u w:val="single"/>
        </w:rPr>
      </w:pPr>
    </w:p>
    <w:p w14:paraId="5E6D172B" w14:textId="77777777" w:rsidR="00D872BB" w:rsidRDefault="00D872BB" w:rsidP="00A9035C">
      <w:pPr>
        <w:rPr>
          <w:b/>
          <w:bCs/>
          <w:szCs w:val="24"/>
          <w:u w:val="single"/>
        </w:rPr>
      </w:pPr>
    </w:p>
    <w:p w14:paraId="1A1EBF1D" w14:textId="77777777" w:rsidR="00A9035C" w:rsidRPr="00A9035C" w:rsidRDefault="00A9035C" w:rsidP="00A9035C">
      <w:pPr>
        <w:spacing w:after="120" w:line="360" w:lineRule="auto"/>
        <w:rPr>
          <w:rFonts w:ascii="Arial" w:hAnsi="Arial" w:cs="Arial"/>
          <w:b/>
          <w:bCs/>
          <w:color w:val="002060"/>
          <w:sz w:val="28"/>
          <w:szCs w:val="24"/>
        </w:rPr>
      </w:pPr>
      <w:r w:rsidRPr="00A9035C">
        <w:rPr>
          <w:rFonts w:ascii="Arial" w:hAnsi="Arial" w:cs="Arial"/>
          <w:b/>
          <w:bCs/>
          <w:color w:val="002060"/>
          <w:sz w:val="28"/>
          <w:szCs w:val="24"/>
        </w:rPr>
        <w:t>Purpose</w:t>
      </w:r>
    </w:p>
    <w:p w14:paraId="289683FE" w14:textId="77777777" w:rsidR="00A9035C" w:rsidRDefault="00A9035C" w:rsidP="00A9035C">
      <w:pPr>
        <w:spacing w:after="120" w:line="360" w:lineRule="auto"/>
        <w:rPr>
          <w:rFonts w:ascii="Arial" w:hAnsi="Arial" w:cs="Arial"/>
          <w:color w:val="002060"/>
          <w:sz w:val="22"/>
          <w:szCs w:val="22"/>
        </w:rPr>
      </w:pPr>
      <w:r w:rsidRPr="00A9035C">
        <w:rPr>
          <w:rFonts w:ascii="Arial" w:hAnsi="Arial" w:cs="Arial"/>
          <w:color w:val="002060"/>
          <w:sz w:val="22"/>
          <w:szCs w:val="22"/>
        </w:rPr>
        <w:t>This guideline is to assist staff in the assessment</w:t>
      </w:r>
      <w:r w:rsidR="000B3F5E">
        <w:rPr>
          <w:rFonts w:ascii="Arial" w:hAnsi="Arial" w:cs="Arial"/>
          <w:color w:val="002060"/>
          <w:sz w:val="22"/>
          <w:szCs w:val="22"/>
        </w:rPr>
        <w:t xml:space="preserve"> and management of patients with massive extremity trauma, based on the best available evidence for prompt recognition, </w:t>
      </w:r>
      <w:proofErr w:type="gramStart"/>
      <w:r w:rsidR="000B3F5E">
        <w:rPr>
          <w:rFonts w:ascii="Arial" w:hAnsi="Arial" w:cs="Arial"/>
          <w:color w:val="002060"/>
          <w:sz w:val="22"/>
          <w:szCs w:val="22"/>
        </w:rPr>
        <w:t>resuscitation</w:t>
      </w:r>
      <w:proofErr w:type="gramEnd"/>
      <w:r w:rsidR="000B3F5E">
        <w:rPr>
          <w:rFonts w:ascii="Arial" w:hAnsi="Arial" w:cs="Arial"/>
          <w:color w:val="002060"/>
          <w:sz w:val="22"/>
          <w:szCs w:val="22"/>
        </w:rPr>
        <w:t xml:space="preserve"> and management of the mangled limb (upper or lower limb).</w:t>
      </w:r>
    </w:p>
    <w:p w14:paraId="3152738D" w14:textId="77777777" w:rsidR="00FB58B6" w:rsidRPr="00A9035C" w:rsidRDefault="00FB58B6" w:rsidP="00A9035C">
      <w:pPr>
        <w:spacing w:after="120" w:line="360" w:lineRule="auto"/>
        <w:rPr>
          <w:rFonts w:ascii="Arial" w:hAnsi="Arial" w:cs="Arial"/>
          <w:color w:val="002060"/>
          <w:sz w:val="22"/>
          <w:szCs w:val="22"/>
        </w:rPr>
      </w:pPr>
    </w:p>
    <w:p w14:paraId="4327BE9D" w14:textId="77777777" w:rsidR="0065239D" w:rsidRPr="00A9035C" w:rsidRDefault="0065239D" w:rsidP="0065239D">
      <w:pPr>
        <w:spacing w:after="120" w:line="36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Key Points</w:t>
      </w:r>
    </w:p>
    <w:p w14:paraId="66C8776E" w14:textId="77777777" w:rsidR="00FB58B6" w:rsidRDefault="00FB58B6" w:rsidP="00FB58B6">
      <w:pPr>
        <w:numPr>
          <w:ilvl w:val="0"/>
          <w:numId w:val="16"/>
        </w:numPr>
        <w:spacing w:after="120" w:line="360" w:lineRule="auto"/>
        <w:rPr>
          <w:rFonts w:ascii="Arial" w:hAnsi="Arial" w:cs="Arial"/>
          <w:iCs/>
          <w:color w:val="002060"/>
          <w:sz w:val="22"/>
          <w:szCs w:val="22"/>
        </w:rPr>
      </w:pPr>
      <w:r>
        <w:rPr>
          <w:rFonts w:ascii="Arial" w:hAnsi="Arial" w:cs="Arial"/>
          <w:iCs/>
          <w:color w:val="002060"/>
          <w:sz w:val="22"/>
          <w:szCs w:val="22"/>
        </w:rPr>
        <w:t>All life</w:t>
      </w:r>
      <w:r w:rsidR="009512DF">
        <w:rPr>
          <w:rFonts w:ascii="Arial" w:hAnsi="Arial" w:cs="Arial"/>
          <w:iCs/>
          <w:color w:val="002060"/>
          <w:sz w:val="22"/>
          <w:szCs w:val="22"/>
        </w:rPr>
        <w:t>-</w:t>
      </w:r>
      <w:r>
        <w:rPr>
          <w:rFonts w:ascii="Arial" w:hAnsi="Arial" w:cs="Arial"/>
          <w:iCs/>
          <w:color w:val="002060"/>
          <w:sz w:val="22"/>
          <w:szCs w:val="22"/>
        </w:rPr>
        <w:t>threatening limb trauma requires activation of the Trauma Team</w:t>
      </w:r>
    </w:p>
    <w:p w14:paraId="339AB478" w14:textId="0C2992CD" w:rsidR="0065239D" w:rsidRDefault="00497D47" w:rsidP="00FB58B6">
      <w:pPr>
        <w:numPr>
          <w:ilvl w:val="0"/>
          <w:numId w:val="16"/>
        </w:numPr>
        <w:spacing w:after="120" w:line="360" w:lineRule="auto"/>
        <w:rPr>
          <w:rFonts w:ascii="Arial" w:hAnsi="Arial" w:cs="Arial"/>
          <w:iCs/>
          <w:color w:val="002060"/>
          <w:sz w:val="22"/>
          <w:szCs w:val="22"/>
        </w:rPr>
      </w:pPr>
      <w:r>
        <w:rPr>
          <w:rFonts w:ascii="Arial" w:hAnsi="Arial" w:cs="Arial"/>
          <w:iCs/>
          <w:color w:val="002060"/>
          <w:sz w:val="22"/>
          <w:szCs w:val="22"/>
        </w:rPr>
        <w:t>Management of the mangled limb require a multidisciplinary approach including plastic surgery, orthopaedics</w:t>
      </w:r>
      <w:r w:rsidR="0065239D">
        <w:rPr>
          <w:rFonts w:ascii="Arial" w:hAnsi="Arial" w:cs="Arial"/>
          <w:iCs/>
          <w:color w:val="002060"/>
          <w:sz w:val="22"/>
          <w:szCs w:val="22"/>
        </w:rPr>
        <w:t xml:space="preserve"> </w:t>
      </w:r>
      <w:r>
        <w:rPr>
          <w:rFonts w:ascii="Arial" w:hAnsi="Arial" w:cs="Arial"/>
          <w:iCs/>
          <w:color w:val="002060"/>
          <w:sz w:val="22"/>
          <w:szCs w:val="22"/>
        </w:rPr>
        <w:t>and</w:t>
      </w:r>
      <w:r w:rsidR="00E928EC">
        <w:rPr>
          <w:rFonts w:ascii="Arial" w:hAnsi="Arial" w:cs="Arial"/>
          <w:iCs/>
          <w:color w:val="002060"/>
          <w:sz w:val="22"/>
          <w:szCs w:val="22"/>
        </w:rPr>
        <w:t xml:space="preserve">, on occasion, </w:t>
      </w:r>
      <w:r>
        <w:rPr>
          <w:rFonts w:ascii="Arial" w:hAnsi="Arial" w:cs="Arial"/>
          <w:iCs/>
          <w:color w:val="002060"/>
          <w:sz w:val="22"/>
          <w:szCs w:val="22"/>
        </w:rPr>
        <w:t xml:space="preserve">vascular surgery. </w:t>
      </w:r>
      <w:r w:rsidR="00FB58B6">
        <w:rPr>
          <w:rFonts w:ascii="Arial" w:hAnsi="Arial" w:cs="Arial"/>
          <w:iCs/>
          <w:color w:val="002060"/>
          <w:sz w:val="22"/>
          <w:szCs w:val="22"/>
        </w:rPr>
        <w:t>Discuss with the</w:t>
      </w:r>
      <w:r>
        <w:rPr>
          <w:rFonts w:ascii="Arial" w:hAnsi="Arial" w:cs="Arial"/>
          <w:iCs/>
          <w:color w:val="002060"/>
          <w:sz w:val="22"/>
          <w:szCs w:val="22"/>
        </w:rPr>
        <w:t xml:space="preserve"> vascular se</w:t>
      </w:r>
      <w:r w:rsidR="00FB58B6">
        <w:rPr>
          <w:rFonts w:ascii="Arial" w:hAnsi="Arial" w:cs="Arial"/>
          <w:iCs/>
          <w:color w:val="002060"/>
          <w:sz w:val="22"/>
          <w:szCs w:val="22"/>
        </w:rPr>
        <w:t>rvice at RMH early if required.</w:t>
      </w:r>
    </w:p>
    <w:p w14:paraId="510A1C96" w14:textId="77777777" w:rsidR="00214B66" w:rsidRDefault="000112E3" w:rsidP="00FB58B6">
      <w:pPr>
        <w:numPr>
          <w:ilvl w:val="0"/>
          <w:numId w:val="16"/>
        </w:numPr>
        <w:spacing w:after="120" w:line="360" w:lineRule="auto"/>
        <w:rPr>
          <w:rFonts w:ascii="Arial" w:hAnsi="Arial" w:cs="Arial"/>
          <w:iCs/>
          <w:color w:val="002060"/>
          <w:sz w:val="22"/>
          <w:szCs w:val="22"/>
        </w:rPr>
      </w:pPr>
      <w:r>
        <w:rPr>
          <w:rFonts w:ascii="Arial" w:hAnsi="Arial" w:cs="Arial"/>
          <w:iCs/>
          <w:color w:val="002060"/>
          <w:sz w:val="22"/>
          <w:szCs w:val="22"/>
        </w:rPr>
        <w:t>Control of</w:t>
      </w:r>
      <w:r w:rsidR="00214B66">
        <w:rPr>
          <w:rFonts w:ascii="Arial" w:hAnsi="Arial" w:cs="Arial"/>
          <w:iCs/>
          <w:color w:val="002060"/>
          <w:sz w:val="22"/>
          <w:szCs w:val="22"/>
        </w:rPr>
        <w:t xml:space="preserve"> bleeding may require direct pressure or tourniquet and rapid transit to theatre may be needed for haemorrhage control and/or limb </w:t>
      </w:r>
      <w:proofErr w:type="gramStart"/>
      <w:r w:rsidR="00214B66">
        <w:rPr>
          <w:rFonts w:ascii="Arial" w:hAnsi="Arial" w:cs="Arial"/>
          <w:iCs/>
          <w:color w:val="002060"/>
          <w:sz w:val="22"/>
          <w:szCs w:val="22"/>
        </w:rPr>
        <w:t>salvage</w:t>
      </w:r>
      <w:proofErr w:type="gramEnd"/>
    </w:p>
    <w:p w14:paraId="0BF77ACA" w14:textId="77777777" w:rsidR="003C232C" w:rsidRDefault="003C232C" w:rsidP="003C232C">
      <w:pPr>
        <w:numPr>
          <w:ilvl w:val="0"/>
          <w:numId w:val="16"/>
        </w:numPr>
        <w:spacing w:after="120" w:line="360" w:lineRule="auto"/>
        <w:rPr>
          <w:rFonts w:ascii="Arial" w:hAnsi="Arial" w:cs="Arial"/>
          <w:bCs/>
          <w:color w:val="002060"/>
          <w:sz w:val="22"/>
          <w:szCs w:val="22"/>
        </w:rPr>
      </w:pPr>
      <w:r>
        <w:rPr>
          <w:rFonts w:ascii="Arial" w:hAnsi="Arial" w:cs="Arial"/>
          <w:bCs/>
          <w:color w:val="002060"/>
          <w:sz w:val="22"/>
          <w:szCs w:val="22"/>
        </w:rPr>
        <w:t xml:space="preserve">Definitive </w:t>
      </w:r>
      <w:proofErr w:type="gramStart"/>
      <w:r>
        <w:rPr>
          <w:rFonts w:ascii="Arial" w:hAnsi="Arial" w:cs="Arial"/>
          <w:bCs/>
          <w:color w:val="002060"/>
          <w:sz w:val="22"/>
          <w:szCs w:val="22"/>
        </w:rPr>
        <w:t>decision making</w:t>
      </w:r>
      <w:proofErr w:type="gramEnd"/>
      <w:r>
        <w:rPr>
          <w:rFonts w:ascii="Arial" w:hAnsi="Arial" w:cs="Arial"/>
          <w:bCs/>
          <w:color w:val="002060"/>
          <w:sz w:val="22"/>
          <w:szCs w:val="22"/>
        </w:rPr>
        <w:t xml:space="preserve"> regarding amputation or limb salvage should involve at least two consultants</w:t>
      </w:r>
      <w:r w:rsidR="00EE03B4">
        <w:rPr>
          <w:rFonts w:ascii="Arial" w:hAnsi="Arial" w:cs="Arial"/>
          <w:bCs/>
          <w:color w:val="002060"/>
          <w:sz w:val="22"/>
          <w:szCs w:val="22"/>
        </w:rPr>
        <w:t>, where possible</w:t>
      </w:r>
      <w:r>
        <w:rPr>
          <w:rFonts w:ascii="Arial" w:hAnsi="Arial" w:cs="Arial"/>
          <w:bCs/>
          <w:color w:val="002060"/>
          <w:sz w:val="22"/>
          <w:szCs w:val="22"/>
        </w:rPr>
        <w:t xml:space="preserve"> from different specialties</w:t>
      </w:r>
      <w:r w:rsidR="00EE03B4">
        <w:rPr>
          <w:rFonts w:ascii="Arial" w:hAnsi="Arial" w:cs="Arial"/>
          <w:bCs/>
          <w:color w:val="002060"/>
          <w:sz w:val="22"/>
          <w:szCs w:val="22"/>
        </w:rPr>
        <w:t>,</w:t>
      </w:r>
      <w:r>
        <w:rPr>
          <w:rFonts w:ascii="Arial" w:hAnsi="Arial" w:cs="Arial"/>
          <w:bCs/>
          <w:color w:val="002060"/>
          <w:sz w:val="22"/>
          <w:szCs w:val="22"/>
        </w:rPr>
        <w:t xml:space="preserve"> directly involved in the patient’s care.</w:t>
      </w:r>
    </w:p>
    <w:p w14:paraId="302E581F" w14:textId="77777777" w:rsidR="003C232C" w:rsidRDefault="003C232C" w:rsidP="00FA6E5F">
      <w:pPr>
        <w:spacing w:after="120" w:line="360" w:lineRule="auto"/>
        <w:rPr>
          <w:rFonts w:ascii="Arial" w:hAnsi="Arial" w:cs="Arial"/>
          <w:iCs/>
          <w:color w:val="002060"/>
          <w:sz w:val="22"/>
          <w:szCs w:val="22"/>
        </w:rPr>
      </w:pPr>
    </w:p>
    <w:p w14:paraId="7CF774B3" w14:textId="77777777" w:rsidR="00FB58B6" w:rsidRDefault="00FB58B6" w:rsidP="0065239D">
      <w:pPr>
        <w:spacing w:after="120" w:line="360" w:lineRule="auto"/>
        <w:rPr>
          <w:rFonts w:ascii="Arial" w:hAnsi="Arial" w:cs="Arial"/>
          <w:iCs/>
          <w:color w:val="002060"/>
          <w:sz w:val="22"/>
          <w:szCs w:val="22"/>
        </w:rPr>
      </w:pPr>
    </w:p>
    <w:p w14:paraId="3C44F642" w14:textId="77777777" w:rsidR="00A9035C" w:rsidRPr="00A9035C" w:rsidRDefault="00A9035C" w:rsidP="00A9035C">
      <w:pPr>
        <w:spacing w:after="120" w:line="36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 w:rsidRPr="00A9035C">
        <w:rPr>
          <w:rFonts w:ascii="Arial" w:hAnsi="Arial" w:cs="Arial"/>
          <w:b/>
          <w:bCs/>
          <w:color w:val="002060"/>
          <w:sz w:val="28"/>
          <w:szCs w:val="28"/>
        </w:rPr>
        <w:t>Definitions</w:t>
      </w:r>
    </w:p>
    <w:p w14:paraId="3CA805F0" w14:textId="77777777" w:rsidR="000B3F5E" w:rsidRDefault="000B3F5E" w:rsidP="00A9035C">
      <w:pPr>
        <w:spacing w:after="120" w:line="360" w:lineRule="auto"/>
        <w:rPr>
          <w:rFonts w:ascii="Arial" w:hAnsi="Arial" w:cs="Arial"/>
          <w:iCs/>
          <w:color w:val="002060"/>
          <w:sz w:val="22"/>
          <w:szCs w:val="22"/>
        </w:rPr>
      </w:pPr>
      <w:r>
        <w:rPr>
          <w:rFonts w:ascii="Arial" w:hAnsi="Arial" w:cs="Arial"/>
          <w:iCs/>
          <w:color w:val="002060"/>
          <w:sz w:val="22"/>
          <w:szCs w:val="22"/>
        </w:rPr>
        <w:t xml:space="preserve">A mangled </w:t>
      </w:r>
      <w:r w:rsidR="00F04CF5">
        <w:rPr>
          <w:rFonts w:ascii="Arial" w:hAnsi="Arial" w:cs="Arial"/>
          <w:iCs/>
          <w:color w:val="002060"/>
          <w:sz w:val="22"/>
          <w:szCs w:val="22"/>
        </w:rPr>
        <w:t xml:space="preserve">limb can be defined as </w:t>
      </w:r>
    </w:p>
    <w:p w14:paraId="14F8985D" w14:textId="77777777" w:rsidR="00F04CF5" w:rsidRDefault="00F04CF5" w:rsidP="00F04CF5">
      <w:pPr>
        <w:numPr>
          <w:ilvl w:val="0"/>
          <w:numId w:val="15"/>
        </w:numPr>
        <w:spacing w:after="120" w:line="360" w:lineRule="auto"/>
        <w:rPr>
          <w:rFonts w:ascii="Arial" w:hAnsi="Arial" w:cs="Arial"/>
          <w:iCs/>
          <w:color w:val="002060"/>
          <w:sz w:val="22"/>
          <w:szCs w:val="22"/>
        </w:rPr>
      </w:pPr>
      <w:r>
        <w:rPr>
          <w:rFonts w:ascii="Arial" w:hAnsi="Arial" w:cs="Arial"/>
          <w:iCs/>
          <w:color w:val="002060"/>
          <w:sz w:val="22"/>
          <w:szCs w:val="22"/>
        </w:rPr>
        <w:t>Any extremity which has sustained severe traumatic injury to at least three</w:t>
      </w:r>
      <w:r w:rsidR="00F728C8">
        <w:rPr>
          <w:rFonts w:ascii="Arial" w:hAnsi="Arial" w:cs="Arial"/>
          <w:iCs/>
          <w:color w:val="002060"/>
          <w:sz w:val="22"/>
          <w:szCs w:val="22"/>
        </w:rPr>
        <w:t xml:space="preserve"> of the four systems of a limb - </w:t>
      </w:r>
      <w:r>
        <w:rPr>
          <w:rFonts w:ascii="Arial" w:hAnsi="Arial" w:cs="Arial"/>
          <w:iCs/>
          <w:color w:val="002060"/>
          <w:sz w:val="22"/>
          <w:szCs w:val="22"/>
        </w:rPr>
        <w:t>soft tissue</w:t>
      </w:r>
      <w:r w:rsidR="00F728C8">
        <w:rPr>
          <w:rFonts w:ascii="Arial" w:hAnsi="Arial" w:cs="Arial"/>
          <w:iCs/>
          <w:color w:val="002060"/>
          <w:sz w:val="22"/>
          <w:szCs w:val="22"/>
        </w:rPr>
        <w:t xml:space="preserve"> (muscle, fascia, s</w:t>
      </w:r>
      <w:r w:rsidR="002A5B6F">
        <w:rPr>
          <w:rFonts w:ascii="Arial" w:hAnsi="Arial" w:cs="Arial"/>
          <w:iCs/>
          <w:color w:val="002060"/>
          <w:sz w:val="22"/>
          <w:szCs w:val="22"/>
        </w:rPr>
        <w:t>kin), skeletal structures</w:t>
      </w:r>
      <w:r w:rsidR="00F728C8">
        <w:rPr>
          <w:rFonts w:ascii="Arial" w:hAnsi="Arial" w:cs="Arial"/>
          <w:iCs/>
          <w:color w:val="002060"/>
          <w:sz w:val="22"/>
          <w:szCs w:val="22"/>
        </w:rPr>
        <w:t xml:space="preserve">, </w:t>
      </w:r>
      <w:proofErr w:type="gramStart"/>
      <w:r w:rsidR="00F728C8">
        <w:rPr>
          <w:rFonts w:ascii="Arial" w:hAnsi="Arial" w:cs="Arial"/>
          <w:iCs/>
          <w:color w:val="002060"/>
          <w:sz w:val="22"/>
          <w:szCs w:val="22"/>
        </w:rPr>
        <w:t>nerves</w:t>
      </w:r>
      <w:proofErr w:type="gramEnd"/>
      <w:r w:rsidR="00F728C8">
        <w:rPr>
          <w:rFonts w:ascii="Arial" w:hAnsi="Arial" w:cs="Arial"/>
          <w:iCs/>
          <w:color w:val="002060"/>
          <w:sz w:val="22"/>
          <w:szCs w:val="22"/>
        </w:rPr>
        <w:t xml:space="preserve"> and </w:t>
      </w:r>
      <w:r w:rsidR="002A5B6F">
        <w:rPr>
          <w:rFonts w:ascii="Arial" w:hAnsi="Arial" w:cs="Arial"/>
          <w:iCs/>
          <w:color w:val="002060"/>
          <w:sz w:val="22"/>
          <w:szCs w:val="22"/>
        </w:rPr>
        <w:t>vascular supply</w:t>
      </w:r>
      <w:r>
        <w:rPr>
          <w:rFonts w:ascii="Arial" w:hAnsi="Arial" w:cs="Arial"/>
          <w:iCs/>
          <w:color w:val="002060"/>
          <w:sz w:val="22"/>
          <w:szCs w:val="22"/>
        </w:rPr>
        <w:t xml:space="preserve"> or</w:t>
      </w:r>
    </w:p>
    <w:p w14:paraId="1FF9E8E6" w14:textId="77777777" w:rsidR="00F04CF5" w:rsidRDefault="00F04CF5" w:rsidP="00F04CF5">
      <w:pPr>
        <w:numPr>
          <w:ilvl w:val="0"/>
          <w:numId w:val="15"/>
        </w:numPr>
        <w:spacing w:after="120" w:line="360" w:lineRule="auto"/>
        <w:rPr>
          <w:rFonts w:ascii="Arial" w:hAnsi="Arial" w:cs="Arial"/>
          <w:iCs/>
          <w:color w:val="002060"/>
          <w:sz w:val="22"/>
          <w:szCs w:val="22"/>
        </w:rPr>
      </w:pPr>
      <w:r>
        <w:rPr>
          <w:rFonts w:ascii="Arial" w:hAnsi="Arial" w:cs="Arial"/>
          <w:iCs/>
          <w:color w:val="002060"/>
          <w:sz w:val="22"/>
          <w:szCs w:val="22"/>
        </w:rPr>
        <w:t>Any extremity which has sustained an injury to a combination of the four systems and that results in subsequent co</w:t>
      </w:r>
      <w:r w:rsidR="00214B66">
        <w:rPr>
          <w:rFonts w:ascii="Arial" w:hAnsi="Arial" w:cs="Arial"/>
          <w:iCs/>
          <w:color w:val="002060"/>
          <w:sz w:val="22"/>
          <w:szCs w:val="22"/>
        </w:rPr>
        <w:t xml:space="preserve">ncern for viability of the </w:t>
      </w:r>
      <w:proofErr w:type="gramStart"/>
      <w:r w:rsidR="00214B66">
        <w:rPr>
          <w:rFonts w:ascii="Arial" w:hAnsi="Arial" w:cs="Arial"/>
          <w:iCs/>
          <w:color w:val="002060"/>
          <w:sz w:val="22"/>
          <w:szCs w:val="22"/>
        </w:rPr>
        <w:t>limb</w:t>
      </w:r>
      <w:proofErr w:type="gramEnd"/>
    </w:p>
    <w:p w14:paraId="51689379" w14:textId="77777777" w:rsidR="00A9035C" w:rsidRPr="00A9035C" w:rsidRDefault="00A9035C" w:rsidP="00A9035C">
      <w:pPr>
        <w:spacing w:after="120" w:line="360" w:lineRule="auto"/>
        <w:rPr>
          <w:rFonts w:ascii="Arial" w:hAnsi="Arial" w:cs="Arial"/>
          <w:color w:val="002060"/>
          <w:sz w:val="22"/>
          <w:szCs w:val="22"/>
        </w:rPr>
      </w:pPr>
      <w:r w:rsidRPr="00A9035C">
        <w:rPr>
          <w:rFonts w:ascii="Arial" w:hAnsi="Arial" w:cs="Arial"/>
          <w:color w:val="002060"/>
          <w:sz w:val="22"/>
          <w:szCs w:val="22"/>
        </w:rPr>
        <w:t xml:space="preserve">. </w:t>
      </w:r>
    </w:p>
    <w:p w14:paraId="51CCE4B0" w14:textId="77777777" w:rsidR="00FA6E5F" w:rsidRDefault="00FA6E5F" w:rsidP="00A9035C">
      <w:pPr>
        <w:spacing w:after="120" w:line="360" w:lineRule="auto"/>
        <w:rPr>
          <w:rFonts w:ascii="Arial" w:hAnsi="Arial" w:cs="Arial"/>
          <w:b/>
          <w:color w:val="002060"/>
          <w:sz w:val="28"/>
          <w:szCs w:val="28"/>
        </w:rPr>
      </w:pPr>
    </w:p>
    <w:p w14:paraId="33EE7395" w14:textId="77777777" w:rsidR="00A9035C" w:rsidRDefault="00A9035C" w:rsidP="00A9035C">
      <w:pPr>
        <w:spacing w:after="120" w:line="360" w:lineRule="auto"/>
        <w:rPr>
          <w:rFonts w:ascii="Arial" w:hAnsi="Arial" w:cs="Arial"/>
          <w:b/>
          <w:color w:val="002060"/>
          <w:sz w:val="28"/>
          <w:szCs w:val="28"/>
        </w:rPr>
      </w:pPr>
      <w:r w:rsidRPr="00A9035C">
        <w:rPr>
          <w:rFonts w:ascii="Arial" w:hAnsi="Arial" w:cs="Arial"/>
          <w:b/>
          <w:color w:val="002060"/>
          <w:sz w:val="28"/>
          <w:szCs w:val="28"/>
        </w:rPr>
        <w:lastRenderedPageBreak/>
        <w:t>Background</w:t>
      </w:r>
    </w:p>
    <w:p w14:paraId="5DD4E0D0" w14:textId="7F84A70E" w:rsidR="006439EC" w:rsidRPr="000112E3" w:rsidRDefault="00F15083" w:rsidP="000112E3">
      <w:pPr>
        <w:spacing w:after="120" w:line="360" w:lineRule="auto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A mangled limb can pose as an immediate life threat and the management involves resuscitation and complex</w:t>
      </w:r>
      <w:r w:rsidR="00756D2C">
        <w:rPr>
          <w:rFonts w:ascii="Arial" w:hAnsi="Arial" w:cs="Arial"/>
          <w:color w:val="002060"/>
          <w:sz w:val="22"/>
          <w:szCs w:val="22"/>
        </w:rPr>
        <w:t xml:space="preserve"> timely</w:t>
      </w:r>
      <w:r>
        <w:rPr>
          <w:rFonts w:ascii="Arial" w:hAnsi="Arial" w:cs="Arial"/>
          <w:color w:val="002060"/>
          <w:sz w:val="22"/>
          <w:szCs w:val="22"/>
        </w:rPr>
        <w:t xml:space="preserve"> decision making requiring a multidisciplinary approach including emergency, trauma, plastics, orthopaedics and</w:t>
      </w:r>
      <w:r w:rsidR="008440D0">
        <w:rPr>
          <w:rFonts w:ascii="Arial" w:hAnsi="Arial" w:cs="Arial"/>
          <w:color w:val="002060"/>
          <w:sz w:val="22"/>
          <w:szCs w:val="22"/>
        </w:rPr>
        <w:t xml:space="preserve">, on occasion, </w:t>
      </w:r>
      <w:r>
        <w:rPr>
          <w:rFonts w:ascii="Arial" w:hAnsi="Arial" w:cs="Arial"/>
          <w:color w:val="002060"/>
          <w:sz w:val="22"/>
          <w:szCs w:val="22"/>
        </w:rPr>
        <w:t xml:space="preserve">vascular surgery. Injuries are often accompanied by other significant life-threatening injuries to head, chest abdomen or pelvis resulting from high force mechanisms. </w:t>
      </w:r>
      <w:r w:rsidR="00B44ECD">
        <w:rPr>
          <w:rFonts w:ascii="Arial" w:hAnsi="Arial" w:cs="Arial"/>
          <w:color w:val="002060"/>
          <w:sz w:val="22"/>
          <w:szCs w:val="22"/>
        </w:rPr>
        <w:t>Common mechanisms include motor vehicle collisions, farm machinery, lawn mower</w:t>
      </w:r>
      <w:r w:rsidR="00756D2C">
        <w:rPr>
          <w:rFonts w:ascii="Arial" w:hAnsi="Arial" w:cs="Arial"/>
          <w:color w:val="002060"/>
          <w:sz w:val="22"/>
          <w:szCs w:val="22"/>
        </w:rPr>
        <w:t xml:space="preserve"> accidents</w:t>
      </w:r>
      <w:r w:rsidR="00B44ECD">
        <w:rPr>
          <w:rFonts w:ascii="Arial" w:hAnsi="Arial" w:cs="Arial"/>
          <w:color w:val="002060"/>
          <w:sz w:val="22"/>
          <w:szCs w:val="22"/>
        </w:rPr>
        <w:t>, explosions (fireworks). Outside of Australia, other common causes include landmine explosions or gunshot wounds.</w:t>
      </w:r>
    </w:p>
    <w:p w14:paraId="4AC1628E" w14:textId="77777777" w:rsidR="000A05CA" w:rsidRDefault="000A05CA" w:rsidP="000A05CA">
      <w:pPr>
        <w:spacing w:after="120" w:line="360" w:lineRule="auto"/>
        <w:rPr>
          <w:rFonts w:ascii="Arial" w:hAnsi="Arial" w:cs="Arial"/>
          <w:iCs/>
          <w:color w:val="002060"/>
          <w:sz w:val="22"/>
          <w:szCs w:val="22"/>
        </w:rPr>
      </w:pPr>
    </w:p>
    <w:p w14:paraId="77EEB700" w14:textId="77777777" w:rsidR="003550A5" w:rsidRPr="00B44ECD" w:rsidRDefault="00700639" w:rsidP="000A05CA">
      <w:pPr>
        <w:spacing w:after="120" w:line="360" w:lineRule="auto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Initial A</w:t>
      </w:r>
      <w:r w:rsidR="00765961" w:rsidRPr="00B44ECD">
        <w:rPr>
          <w:rFonts w:ascii="Arial" w:hAnsi="Arial" w:cs="Arial"/>
          <w:b/>
          <w:color w:val="002060"/>
          <w:sz w:val="28"/>
          <w:szCs w:val="28"/>
        </w:rPr>
        <w:t>ssessment</w:t>
      </w:r>
    </w:p>
    <w:p w14:paraId="1BEF7DE7" w14:textId="17CF1A6F" w:rsidR="00B44ECD" w:rsidRDefault="00B44ECD" w:rsidP="53B80278">
      <w:pPr>
        <w:spacing w:after="120" w:line="360" w:lineRule="auto"/>
        <w:rPr>
          <w:rFonts w:ascii="Arial" w:hAnsi="Arial" w:cs="Arial"/>
          <w:color w:val="002060"/>
          <w:sz w:val="22"/>
          <w:szCs w:val="22"/>
        </w:rPr>
      </w:pPr>
      <w:r w:rsidRPr="53B80278">
        <w:rPr>
          <w:rFonts w:ascii="Arial" w:hAnsi="Arial" w:cs="Arial"/>
          <w:color w:val="002060"/>
          <w:sz w:val="22"/>
          <w:szCs w:val="22"/>
        </w:rPr>
        <w:t>Asse</w:t>
      </w:r>
      <w:r w:rsidR="00214B66" w:rsidRPr="53B80278">
        <w:rPr>
          <w:rFonts w:ascii="Arial" w:hAnsi="Arial" w:cs="Arial"/>
          <w:color w:val="002060"/>
          <w:sz w:val="22"/>
          <w:szCs w:val="22"/>
        </w:rPr>
        <w:t xml:space="preserve">ssment of the mangled limb </w:t>
      </w:r>
      <w:r w:rsidR="346EF513" w:rsidRPr="53B80278">
        <w:rPr>
          <w:rFonts w:ascii="Arial" w:hAnsi="Arial" w:cs="Arial"/>
          <w:color w:val="002060"/>
          <w:sz w:val="22"/>
          <w:szCs w:val="22"/>
        </w:rPr>
        <w:t xml:space="preserve">is prioritised a part of the primary survey, recognising the need to control catastrophic haemorrhage as an immediate life threat. </w:t>
      </w:r>
      <w:r w:rsidR="00503571" w:rsidRPr="53B80278">
        <w:rPr>
          <w:rFonts w:ascii="Arial" w:hAnsi="Arial" w:cs="Arial"/>
          <w:color w:val="002060"/>
          <w:sz w:val="22"/>
          <w:szCs w:val="22"/>
        </w:rPr>
        <w:t xml:space="preserve"> </w:t>
      </w:r>
      <w:r w:rsidR="70ED398A" w:rsidRPr="0314641D">
        <w:rPr>
          <w:rFonts w:ascii="Arial" w:hAnsi="Arial" w:cs="Arial"/>
          <w:color w:val="002060"/>
          <w:sz w:val="22"/>
          <w:szCs w:val="22"/>
        </w:rPr>
        <w:t>I</w:t>
      </w:r>
      <w:r w:rsidR="00503571" w:rsidRPr="0314641D">
        <w:rPr>
          <w:rFonts w:ascii="Arial" w:hAnsi="Arial" w:cs="Arial"/>
          <w:color w:val="002060"/>
          <w:sz w:val="22"/>
          <w:szCs w:val="22"/>
        </w:rPr>
        <w:t>n</w:t>
      </w:r>
      <w:r w:rsidR="00503571" w:rsidRPr="53B80278">
        <w:rPr>
          <w:rFonts w:ascii="Arial" w:hAnsi="Arial" w:cs="Arial"/>
          <w:color w:val="002060"/>
          <w:sz w:val="22"/>
          <w:szCs w:val="22"/>
        </w:rPr>
        <w:t xml:space="preserve"> the multi-trauma patient</w:t>
      </w:r>
      <w:r w:rsidR="22B5D308" w:rsidRPr="53B80278">
        <w:rPr>
          <w:rFonts w:ascii="Arial" w:hAnsi="Arial" w:cs="Arial"/>
          <w:color w:val="002060"/>
          <w:sz w:val="22"/>
          <w:szCs w:val="22"/>
        </w:rPr>
        <w:t xml:space="preserve"> haemorrhage elsewhere</w:t>
      </w:r>
      <w:r w:rsidR="00503571" w:rsidRPr="53B80278">
        <w:rPr>
          <w:rFonts w:ascii="Arial" w:hAnsi="Arial" w:cs="Arial"/>
          <w:color w:val="002060"/>
          <w:sz w:val="22"/>
          <w:szCs w:val="22"/>
        </w:rPr>
        <w:t xml:space="preserve"> (concomitant head/neck/torso injury)</w:t>
      </w:r>
      <w:r w:rsidR="217C12A2" w:rsidRPr="53B80278">
        <w:rPr>
          <w:rFonts w:ascii="Arial" w:hAnsi="Arial" w:cs="Arial"/>
          <w:color w:val="002060"/>
          <w:sz w:val="22"/>
          <w:szCs w:val="22"/>
        </w:rPr>
        <w:t xml:space="preserve"> must also be considered</w:t>
      </w:r>
      <w:r w:rsidR="00503571" w:rsidRPr="53B80278">
        <w:rPr>
          <w:rFonts w:ascii="Arial" w:hAnsi="Arial" w:cs="Arial"/>
          <w:color w:val="002060"/>
          <w:sz w:val="22"/>
          <w:szCs w:val="22"/>
        </w:rPr>
        <w:t>.</w:t>
      </w:r>
    </w:p>
    <w:p w14:paraId="4DBDC6FB" w14:textId="77777777" w:rsidR="006439EC" w:rsidRDefault="006439EC" w:rsidP="00A9035C">
      <w:pPr>
        <w:spacing w:after="120" w:line="360" w:lineRule="auto"/>
        <w:rPr>
          <w:rFonts w:ascii="Arial" w:hAnsi="Arial" w:cs="Arial"/>
          <w:b/>
          <w:bCs/>
          <w:color w:val="002060"/>
          <w:sz w:val="22"/>
          <w:szCs w:val="22"/>
          <w:u w:val="single"/>
        </w:rPr>
      </w:pPr>
    </w:p>
    <w:p w14:paraId="048770A4" w14:textId="77777777" w:rsidR="00A9035C" w:rsidRPr="00A9035C" w:rsidRDefault="00A9035C" w:rsidP="00A9035C">
      <w:pPr>
        <w:spacing w:after="120" w:line="36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 w:rsidRPr="00A9035C">
        <w:rPr>
          <w:rFonts w:ascii="Arial" w:hAnsi="Arial" w:cs="Arial"/>
          <w:b/>
          <w:bCs/>
          <w:color w:val="002060"/>
          <w:sz w:val="28"/>
          <w:szCs w:val="28"/>
        </w:rPr>
        <w:t>Key priorities of treatment</w:t>
      </w:r>
    </w:p>
    <w:p w14:paraId="5AF8F4CE" w14:textId="77777777" w:rsidR="00BE46AC" w:rsidRDefault="00BE46AC" w:rsidP="00532416">
      <w:pPr>
        <w:numPr>
          <w:ilvl w:val="0"/>
          <w:numId w:val="17"/>
        </w:numPr>
        <w:spacing w:after="120" w:line="360" w:lineRule="auto"/>
        <w:rPr>
          <w:rFonts w:ascii="Arial" w:hAnsi="Arial" w:cs="Arial"/>
          <w:iCs/>
          <w:color w:val="002060"/>
          <w:sz w:val="22"/>
          <w:szCs w:val="22"/>
        </w:rPr>
      </w:pPr>
      <w:r>
        <w:rPr>
          <w:rFonts w:ascii="Arial" w:hAnsi="Arial" w:cs="Arial"/>
          <w:iCs/>
          <w:color w:val="002060"/>
          <w:sz w:val="22"/>
          <w:szCs w:val="22"/>
        </w:rPr>
        <w:t xml:space="preserve">Wounds should be </w:t>
      </w:r>
      <w:proofErr w:type="gramStart"/>
      <w:r>
        <w:rPr>
          <w:rFonts w:ascii="Arial" w:hAnsi="Arial" w:cs="Arial"/>
          <w:iCs/>
          <w:color w:val="002060"/>
          <w:sz w:val="22"/>
          <w:szCs w:val="22"/>
        </w:rPr>
        <w:t>exposed</w:t>
      </w:r>
      <w:proofErr w:type="gramEnd"/>
      <w:r>
        <w:rPr>
          <w:rFonts w:ascii="Arial" w:hAnsi="Arial" w:cs="Arial"/>
          <w:iCs/>
          <w:color w:val="002060"/>
          <w:sz w:val="22"/>
          <w:szCs w:val="22"/>
        </w:rPr>
        <w:t xml:space="preserve"> and bleeding controlled by</w:t>
      </w:r>
    </w:p>
    <w:p w14:paraId="1BD469A4" w14:textId="77777777" w:rsidR="00BE46AC" w:rsidRDefault="00BE46AC" w:rsidP="00532416">
      <w:pPr>
        <w:numPr>
          <w:ilvl w:val="1"/>
          <w:numId w:val="17"/>
        </w:numPr>
        <w:spacing w:after="120" w:line="360" w:lineRule="auto"/>
        <w:rPr>
          <w:rFonts w:ascii="Arial" w:hAnsi="Arial" w:cs="Arial"/>
          <w:iCs/>
          <w:color w:val="002060"/>
          <w:sz w:val="22"/>
          <w:szCs w:val="22"/>
        </w:rPr>
      </w:pPr>
      <w:r>
        <w:rPr>
          <w:rFonts w:ascii="Arial" w:hAnsi="Arial" w:cs="Arial"/>
          <w:iCs/>
          <w:color w:val="002060"/>
          <w:sz w:val="22"/>
          <w:szCs w:val="22"/>
        </w:rPr>
        <w:t xml:space="preserve">Direct pressure to wound with gauze and hand or finger on </w:t>
      </w:r>
      <w:r w:rsidR="00F82DFA">
        <w:rPr>
          <w:rFonts w:ascii="Arial" w:hAnsi="Arial" w:cs="Arial"/>
          <w:iCs/>
          <w:color w:val="002060"/>
          <w:sz w:val="22"/>
          <w:szCs w:val="22"/>
        </w:rPr>
        <w:t xml:space="preserve">the </w:t>
      </w:r>
      <w:r>
        <w:rPr>
          <w:rFonts w:ascii="Arial" w:hAnsi="Arial" w:cs="Arial"/>
          <w:iCs/>
          <w:color w:val="002060"/>
          <w:sz w:val="22"/>
          <w:szCs w:val="22"/>
        </w:rPr>
        <w:t xml:space="preserve">bleeding </w:t>
      </w:r>
      <w:proofErr w:type="gramStart"/>
      <w:r>
        <w:rPr>
          <w:rFonts w:ascii="Arial" w:hAnsi="Arial" w:cs="Arial"/>
          <w:iCs/>
          <w:color w:val="002060"/>
          <w:sz w:val="22"/>
          <w:szCs w:val="22"/>
        </w:rPr>
        <w:t>source</w:t>
      </w:r>
      <w:proofErr w:type="gramEnd"/>
    </w:p>
    <w:p w14:paraId="3EE57426" w14:textId="77777777" w:rsidR="00BE46AC" w:rsidRDefault="00BE46AC" w:rsidP="00532416">
      <w:pPr>
        <w:numPr>
          <w:ilvl w:val="1"/>
          <w:numId w:val="17"/>
        </w:numPr>
        <w:spacing w:after="120" w:line="360" w:lineRule="auto"/>
        <w:rPr>
          <w:rFonts w:ascii="Arial" w:hAnsi="Arial" w:cs="Arial"/>
          <w:iCs/>
          <w:color w:val="002060"/>
          <w:sz w:val="22"/>
          <w:szCs w:val="22"/>
        </w:rPr>
      </w:pPr>
      <w:r>
        <w:rPr>
          <w:rFonts w:ascii="Arial" w:hAnsi="Arial" w:cs="Arial"/>
          <w:iCs/>
          <w:color w:val="002060"/>
          <w:sz w:val="22"/>
          <w:szCs w:val="22"/>
        </w:rPr>
        <w:t>Tourniquets</w:t>
      </w:r>
      <w:r w:rsidR="00532416">
        <w:rPr>
          <w:rFonts w:ascii="Arial" w:hAnsi="Arial" w:cs="Arial"/>
          <w:iCs/>
          <w:color w:val="002060"/>
          <w:sz w:val="22"/>
          <w:szCs w:val="22"/>
        </w:rPr>
        <w:t xml:space="preserve"> can be used if failing to control by direct pressure.</w:t>
      </w:r>
      <w:r w:rsidR="000112E3">
        <w:rPr>
          <w:rFonts w:ascii="Arial" w:hAnsi="Arial" w:cs="Arial"/>
          <w:iCs/>
          <w:color w:val="002060"/>
          <w:sz w:val="22"/>
          <w:szCs w:val="22"/>
        </w:rPr>
        <w:t xml:space="preserve"> Apply a</w:t>
      </w:r>
      <w:r>
        <w:rPr>
          <w:rFonts w:ascii="Arial" w:hAnsi="Arial" w:cs="Arial"/>
          <w:iCs/>
          <w:color w:val="002060"/>
          <w:sz w:val="22"/>
          <w:szCs w:val="22"/>
        </w:rPr>
        <w:t xml:space="preserve"> CAT tourniquet above the bleeding point (5cm above) and tighten until the bleeding has stopped. </w:t>
      </w:r>
      <w:r w:rsidR="00F82DFA">
        <w:rPr>
          <w:rFonts w:ascii="Arial" w:hAnsi="Arial" w:cs="Arial"/>
          <w:iCs/>
          <w:color w:val="002060"/>
          <w:sz w:val="22"/>
          <w:szCs w:val="22"/>
        </w:rPr>
        <w:t>Always record</w:t>
      </w:r>
      <w:r>
        <w:rPr>
          <w:rFonts w:ascii="Arial" w:hAnsi="Arial" w:cs="Arial"/>
          <w:iCs/>
          <w:color w:val="002060"/>
          <w:sz w:val="22"/>
          <w:szCs w:val="22"/>
        </w:rPr>
        <w:t xml:space="preserve"> the time of application</w:t>
      </w:r>
      <w:r w:rsidR="00503571">
        <w:rPr>
          <w:rFonts w:ascii="Arial" w:hAnsi="Arial" w:cs="Arial"/>
          <w:iCs/>
          <w:color w:val="002060"/>
          <w:sz w:val="22"/>
          <w:szCs w:val="22"/>
        </w:rPr>
        <w:t xml:space="preserve"> on the patient or tourniquet and in the medical notes</w:t>
      </w:r>
      <w:r>
        <w:rPr>
          <w:rFonts w:ascii="Arial" w:hAnsi="Arial" w:cs="Arial"/>
          <w:iCs/>
          <w:color w:val="002060"/>
          <w:sz w:val="22"/>
          <w:szCs w:val="22"/>
        </w:rPr>
        <w:t xml:space="preserve">. </w:t>
      </w:r>
      <w:r w:rsidR="00ED1C34">
        <w:rPr>
          <w:rFonts w:ascii="Arial" w:hAnsi="Arial" w:cs="Arial"/>
          <w:iCs/>
          <w:color w:val="002060"/>
          <w:sz w:val="22"/>
          <w:szCs w:val="22"/>
        </w:rPr>
        <w:t>T</w:t>
      </w:r>
      <w:r>
        <w:rPr>
          <w:rFonts w:ascii="Arial" w:hAnsi="Arial" w:cs="Arial"/>
          <w:iCs/>
          <w:color w:val="002060"/>
          <w:sz w:val="22"/>
          <w:szCs w:val="22"/>
        </w:rPr>
        <w:t>he decision to remove the tourniquet should be done with discussion of the senior treating clinicians/surgeons.</w:t>
      </w:r>
    </w:p>
    <w:p w14:paraId="03A598CB" w14:textId="03AB7306" w:rsidR="00532416" w:rsidRDefault="001F7F68" w:rsidP="00532416">
      <w:pPr>
        <w:spacing w:after="120" w:line="360" w:lineRule="auto"/>
        <w:ind w:left="1440"/>
        <w:rPr>
          <w:rFonts w:ascii="Arial" w:hAnsi="Arial" w:cs="Arial"/>
          <w:iCs/>
          <w:color w:val="002060"/>
          <w:sz w:val="22"/>
          <w:szCs w:val="22"/>
        </w:rPr>
      </w:pPr>
      <w:r>
        <w:rPr>
          <w:rFonts w:ascii="Arial" w:hAnsi="Arial" w:cs="Arial"/>
          <w:iCs/>
          <w:color w:val="002060"/>
          <w:sz w:val="22"/>
          <w:szCs w:val="22"/>
        </w:rPr>
        <w:t>T</w:t>
      </w:r>
      <w:r w:rsidR="00532416">
        <w:rPr>
          <w:rFonts w:ascii="Arial" w:hAnsi="Arial" w:cs="Arial"/>
          <w:iCs/>
          <w:color w:val="002060"/>
          <w:sz w:val="22"/>
          <w:szCs w:val="22"/>
        </w:rPr>
        <w:t xml:space="preserve">ourniquets are painful and the child should be adequately </w:t>
      </w:r>
      <w:r w:rsidR="00FA6E5F">
        <w:rPr>
          <w:rFonts w:ascii="Arial" w:hAnsi="Arial" w:cs="Arial"/>
          <w:iCs/>
          <w:color w:val="002060"/>
          <w:sz w:val="22"/>
          <w:szCs w:val="22"/>
        </w:rPr>
        <w:t>analgised</w:t>
      </w:r>
      <w:r w:rsidR="00532416">
        <w:rPr>
          <w:rFonts w:ascii="Arial" w:hAnsi="Arial" w:cs="Arial"/>
          <w:iCs/>
          <w:color w:val="002060"/>
          <w:sz w:val="22"/>
          <w:szCs w:val="22"/>
        </w:rPr>
        <w:t>.</w:t>
      </w:r>
    </w:p>
    <w:p w14:paraId="02E36610" w14:textId="77777777" w:rsidR="001F7F68" w:rsidRDefault="001F7F68" w:rsidP="00532416">
      <w:pPr>
        <w:spacing w:after="120" w:line="360" w:lineRule="auto"/>
        <w:ind w:left="1440"/>
        <w:rPr>
          <w:rFonts w:ascii="Arial" w:hAnsi="Arial" w:cs="Arial"/>
          <w:iCs/>
          <w:color w:val="002060"/>
          <w:sz w:val="22"/>
          <w:szCs w:val="22"/>
        </w:rPr>
      </w:pPr>
      <w:r>
        <w:rPr>
          <w:rFonts w:ascii="Arial" w:hAnsi="Arial" w:cs="Arial"/>
          <w:iCs/>
          <w:color w:val="002060"/>
          <w:sz w:val="22"/>
          <w:szCs w:val="22"/>
        </w:rPr>
        <w:t>Tourniquets should be applied for the least amount of time possible</w:t>
      </w:r>
      <w:r w:rsidR="00256AFA">
        <w:rPr>
          <w:rFonts w:ascii="Arial" w:hAnsi="Arial" w:cs="Arial"/>
          <w:iCs/>
          <w:color w:val="002060"/>
          <w:sz w:val="22"/>
          <w:szCs w:val="22"/>
        </w:rPr>
        <w:t xml:space="preserve"> (ideally less than 2 hours)</w:t>
      </w:r>
      <w:r>
        <w:rPr>
          <w:rFonts w:ascii="Arial" w:hAnsi="Arial" w:cs="Arial"/>
          <w:iCs/>
          <w:color w:val="002060"/>
          <w:sz w:val="22"/>
          <w:szCs w:val="22"/>
        </w:rPr>
        <w:t xml:space="preserve"> and increased duration may impact limb salvage.  However, the risk of exsanguinating haemorrhage outweighs tourniquet related morbidi</w:t>
      </w:r>
      <w:r w:rsidR="008C253A">
        <w:rPr>
          <w:rFonts w:ascii="Arial" w:hAnsi="Arial" w:cs="Arial"/>
          <w:iCs/>
          <w:color w:val="002060"/>
          <w:sz w:val="22"/>
          <w:szCs w:val="22"/>
        </w:rPr>
        <w:t>ty.</w:t>
      </w:r>
    </w:p>
    <w:p w14:paraId="68CF1DC5" w14:textId="77777777" w:rsidR="000112E3" w:rsidRDefault="000112E3" w:rsidP="000112E3">
      <w:pPr>
        <w:numPr>
          <w:ilvl w:val="0"/>
          <w:numId w:val="17"/>
        </w:numPr>
        <w:spacing w:after="120" w:line="360" w:lineRule="auto"/>
        <w:rPr>
          <w:rFonts w:ascii="Arial" w:hAnsi="Arial" w:cs="Arial"/>
          <w:iCs/>
          <w:color w:val="002060"/>
          <w:sz w:val="22"/>
          <w:szCs w:val="22"/>
        </w:rPr>
      </w:pPr>
      <w:r>
        <w:rPr>
          <w:rFonts w:ascii="Arial" w:hAnsi="Arial" w:cs="Arial"/>
          <w:iCs/>
          <w:color w:val="002060"/>
          <w:sz w:val="22"/>
          <w:szCs w:val="22"/>
        </w:rPr>
        <w:t xml:space="preserve">The Major Haemorrhage Procedure should be activated if </w:t>
      </w:r>
      <w:proofErr w:type="gramStart"/>
      <w:r>
        <w:rPr>
          <w:rFonts w:ascii="Arial" w:hAnsi="Arial" w:cs="Arial"/>
          <w:iCs/>
          <w:color w:val="002060"/>
          <w:sz w:val="22"/>
          <w:szCs w:val="22"/>
        </w:rPr>
        <w:t>required</w:t>
      </w:r>
      <w:proofErr w:type="gramEnd"/>
    </w:p>
    <w:p w14:paraId="6CB603FB" w14:textId="77777777" w:rsidR="00832E8F" w:rsidRDefault="00832E8F" w:rsidP="000112E3">
      <w:pPr>
        <w:numPr>
          <w:ilvl w:val="0"/>
          <w:numId w:val="17"/>
        </w:numPr>
        <w:spacing w:after="120" w:line="360" w:lineRule="auto"/>
        <w:rPr>
          <w:rFonts w:ascii="Arial" w:hAnsi="Arial" w:cs="Arial"/>
          <w:iCs/>
          <w:color w:val="002060"/>
          <w:sz w:val="22"/>
          <w:szCs w:val="22"/>
        </w:rPr>
      </w:pPr>
      <w:r>
        <w:rPr>
          <w:rFonts w:ascii="Arial" w:hAnsi="Arial" w:cs="Arial"/>
          <w:iCs/>
          <w:color w:val="002060"/>
          <w:sz w:val="22"/>
          <w:szCs w:val="22"/>
        </w:rPr>
        <w:t xml:space="preserve">Splinting and/or reducing open fractures can assist in haemorrhage control, </w:t>
      </w:r>
      <w:r w:rsidR="008C253A">
        <w:rPr>
          <w:rFonts w:ascii="Arial" w:hAnsi="Arial" w:cs="Arial"/>
          <w:iCs/>
          <w:color w:val="002060"/>
          <w:sz w:val="22"/>
          <w:szCs w:val="22"/>
        </w:rPr>
        <w:t xml:space="preserve">pain control, </w:t>
      </w:r>
      <w:r>
        <w:rPr>
          <w:rFonts w:ascii="Arial" w:hAnsi="Arial" w:cs="Arial"/>
          <w:iCs/>
          <w:color w:val="002060"/>
          <w:sz w:val="22"/>
          <w:szCs w:val="22"/>
        </w:rPr>
        <w:t xml:space="preserve">improve perfusion and facilitate better assessment of the </w:t>
      </w:r>
      <w:proofErr w:type="gramStart"/>
      <w:r>
        <w:rPr>
          <w:rFonts w:ascii="Arial" w:hAnsi="Arial" w:cs="Arial"/>
          <w:iCs/>
          <w:color w:val="002060"/>
          <w:sz w:val="22"/>
          <w:szCs w:val="22"/>
        </w:rPr>
        <w:t>limb</w:t>
      </w:r>
      <w:proofErr w:type="gramEnd"/>
    </w:p>
    <w:p w14:paraId="1DC396DE" w14:textId="77777777" w:rsidR="00503571" w:rsidRDefault="00503571" w:rsidP="000112E3">
      <w:pPr>
        <w:numPr>
          <w:ilvl w:val="0"/>
          <w:numId w:val="17"/>
        </w:numPr>
        <w:spacing w:after="120" w:line="360" w:lineRule="auto"/>
        <w:rPr>
          <w:rFonts w:ascii="Arial" w:hAnsi="Arial" w:cs="Arial"/>
          <w:iCs/>
          <w:color w:val="002060"/>
          <w:sz w:val="22"/>
          <w:szCs w:val="22"/>
        </w:rPr>
      </w:pPr>
      <w:r>
        <w:rPr>
          <w:rFonts w:ascii="Arial" w:hAnsi="Arial" w:cs="Arial"/>
          <w:iCs/>
          <w:color w:val="002060"/>
          <w:sz w:val="22"/>
          <w:szCs w:val="22"/>
        </w:rPr>
        <w:lastRenderedPageBreak/>
        <w:t>Protruding embedded objects should not be removed in the ED unless they present an imminent threat to staff safety</w:t>
      </w:r>
      <w:r w:rsidR="00756D2C">
        <w:rPr>
          <w:rFonts w:ascii="Arial" w:hAnsi="Arial" w:cs="Arial"/>
          <w:iCs/>
          <w:color w:val="002060"/>
          <w:sz w:val="22"/>
          <w:szCs w:val="22"/>
        </w:rPr>
        <w:t xml:space="preserve"> (removal could lead to further uncontrolled bleeding)</w:t>
      </w:r>
      <w:r>
        <w:rPr>
          <w:rFonts w:ascii="Arial" w:hAnsi="Arial" w:cs="Arial"/>
          <w:iCs/>
          <w:color w:val="002060"/>
          <w:sz w:val="22"/>
          <w:szCs w:val="22"/>
        </w:rPr>
        <w:t>.</w:t>
      </w:r>
    </w:p>
    <w:p w14:paraId="737F7EAA" w14:textId="77777777" w:rsidR="00832E8F" w:rsidRDefault="00756D2C" w:rsidP="00BE46AC">
      <w:pPr>
        <w:numPr>
          <w:ilvl w:val="0"/>
          <w:numId w:val="17"/>
        </w:numPr>
        <w:spacing w:after="120" w:line="360" w:lineRule="auto"/>
        <w:rPr>
          <w:rFonts w:ascii="Arial" w:hAnsi="Arial" w:cs="Arial"/>
          <w:iCs/>
          <w:color w:val="002060"/>
          <w:sz w:val="22"/>
          <w:szCs w:val="22"/>
        </w:rPr>
      </w:pPr>
      <w:r>
        <w:rPr>
          <w:rFonts w:ascii="Arial" w:hAnsi="Arial" w:cs="Arial"/>
          <w:iCs/>
          <w:color w:val="002060"/>
          <w:sz w:val="22"/>
          <w:szCs w:val="22"/>
        </w:rPr>
        <w:t>IV access or IO access if delay to IV. IO should only be placed in a non-injured limb.</w:t>
      </w:r>
    </w:p>
    <w:p w14:paraId="7D2B2C8D" w14:textId="77777777" w:rsidR="00832E8F" w:rsidRDefault="00832E8F" w:rsidP="00BE46AC">
      <w:pPr>
        <w:numPr>
          <w:ilvl w:val="0"/>
          <w:numId w:val="17"/>
        </w:numPr>
        <w:spacing w:after="120" w:line="360" w:lineRule="auto"/>
        <w:rPr>
          <w:rFonts w:ascii="Arial" w:hAnsi="Arial" w:cs="Arial"/>
          <w:iCs/>
          <w:color w:val="002060"/>
          <w:sz w:val="22"/>
          <w:szCs w:val="22"/>
        </w:rPr>
      </w:pPr>
      <w:r>
        <w:rPr>
          <w:rFonts w:ascii="Arial" w:hAnsi="Arial" w:cs="Arial"/>
          <w:iCs/>
          <w:color w:val="002060"/>
          <w:sz w:val="22"/>
          <w:szCs w:val="22"/>
        </w:rPr>
        <w:t>Tranexamic acid 15mg/kg IV</w:t>
      </w:r>
    </w:p>
    <w:p w14:paraId="7C591388" w14:textId="77777777" w:rsidR="00832E8F" w:rsidRDefault="00832E8F" w:rsidP="00BE46AC">
      <w:pPr>
        <w:numPr>
          <w:ilvl w:val="0"/>
          <w:numId w:val="17"/>
        </w:numPr>
        <w:spacing w:after="120" w:line="360" w:lineRule="auto"/>
        <w:rPr>
          <w:rFonts w:ascii="Arial" w:hAnsi="Arial" w:cs="Arial"/>
          <w:iCs/>
          <w:color w:val="002060"/>
          <w:sz w:val="22"/>
          <w:szCs w:val="22"/>
        </w:rPr>
      </w:pPr>
      <w:r>
        <w:rPr>
          <w:rFonts w:ascii="Arial" w:hAnsi="Arial" w:cs="Arial"/>
          <w:iCs/>
          <w:color w:val="002060"/>
          <w:sz w:val="22"/>
          <w:szCs w:val="22"/>
        </w:rPr>
        <w:t xml:space="preserve">Initial fluid resuscitation should be with </w:t>
      </w:r>
      <w:r w:rsidRPr="00756D2C">
        <w:rPr>
          <w:rFonts w:ascii="Arial" w:hAnsi="Arial" w:cs="Arial"/>
          <w:iCs/>
          <w:color w:val="FF0000"/>
          <w:sz w:val="22"/>
          <w:szCs w:val="22"/>
        </w:rPr>
        <w:t>blood</w:t>
      </w:r>
      <w:r>
        <w:rPr>
          <w:rFonts w:ascii="Arial" w:hAnsi="Arial" w:cs="Arial"/>
          <w:iCs/>
          <w:color w:val="002060"/>
          <w:sz w:val="22"/>
          <w:szCs w:val="22"/>
        </w:rPr>
        <w:t xml:space="preserve"> (packed red blood cells) and as per the MHP if ongoin</w:t>
      </w:r>
      <w:r w:rsidR="008C253A">
        <w:rPr>
          <w:rFonts w:ascii="Arial" w:hAnsi="Arial" w:cs="Arial"/>
          <w:iCs/>
          <w:color w:val="002060"/>
          <w:sz w:val="22"/>
          <w:szCs w:val="22"/>
        </w:rPr>
        <w:t xml:space="preserve">g transfusion requirements. If blood is delayed or unavailable, </w:t>
      </w:r>
      <w:r>
        <w:rPr>
          <w:rFonts w:ascii="Arial" w:hAnsi="Arial" w:cs="Arial"/>
          <w:iCs/>
          <w:color w:val="002060"/>
          <w:sz w:val="22"/>
          <w:szCs w:val="22"/>
        </w:rPr>
        <w:t>a 10</w:t>
      </w:r>
      <w:r w:rsidR="008C253A">
        <w:rPr>
          <w:rFonts w:ascii="Arial" w:hAnsi="Arial" w:cs="Arial"/>
          <w:iCs/>
          <w:color w:val="002060"/>
          <w:sz w:val="22"/>
          <w:szCs w:val="22"/>
        </w:rPr>
        <w:t>-20</w:t>
      </w:r>
      <w:r>
        <w:rPr>
          <w:rFonts w:ascii="Arial" w:hAnsi="Arial" w:cs="Arial"/>
          <w:iCs/>
          <w:color w:val="002060"/>
          <w:sz w:val="22"/>
          <w:szCs w:val="22"/>
        </w:rPr>
        <w:t xml:space="preserve">ml/kg </w:t>
      </w:r>
      <w:r w:rsidR="008C253A">
        <w:rPr>
          <w:rFonts w:ascii="Arial" w:hAnsi="Arial" w:cs="Arial"/>
          <w:iCs/>
          <w:color w:val="002060"/>
          <w:sz w:val="22"/>
          <w:szCs w:val="22"/>
        </w:rPr>
        <w:t>crystalloid bolus can be given</w:t>
      </w:r>
      <w:r w:rsidR="008C253A" w:rsidRPr="008C253A">
        <w:rPr>
          <w:rFonts w:ascii="Arial" w:hAnsi="Arial" w:cs="Arial"/>
          <w:color w:val="002060"/>
        </w:rPr>
        <w:t xml:space="preserve"> </w:t>
      </w:r>
      <w:r w:rsidR="008C253A" w:rsidRPr="008C253A">
        <w:rPr>
          <w:rFonts w:ascii="Arial" w:hAnsi="Arial" w:cs="Arial"/>
          <w:iCs/>
          <w:color w:val="002060"/>
          <w:sz w:val="22"/>
          <w:szCs w:val="22"/>
        </w:rPr>
        <w:t>whilst acknowledging that this may worsen acido</w:t>
      </w:r>
      <w:r w:rsidR="008C253A">
        <w:rPr>
          <w:rFonts w:ascii="Arial" w:hAnsi="Arial" w:cs="Arial"/>
          <w:iCs/>
          <w:color w:val="002060"/>
          <w:sz w:val="22"/>
          <w:szCs w:val="22"/>
        </w:rPr>
        <w:t>sis and traumatic coagulopathy.</w:t>
      </w:r>
    </w:p>
    <w:p w14:paraId="004F416B" w14:textId="77777777" w:rsidR="003718CF" w:rsidRDefault="003718CF" w:rsidP="1E4971DD">
      <w:pPr>
        <w:numPr>
          <w:ilvl w:val="0"/>
          <w:numId w:val="17"/>
        </w:numPr>
        <w:spacing w:after="120" w:line="360" w:lineRule="auto"/>
        <w:rPr>
          <w:rFonts w:ascii="Arial" w:hAnsi="Arial" w:cs="Arial"/>
          <w:color w:val="002060"/>
          <w:sz w:val="22"/>
          <w:szCs w:val="22"/>
        </w:rPr>
      </w:pPr>
      <w:r w:rsidRPr="1E4971DD">
        <w:rPr>
          <w:rFonts w:ascii="Arial" w:hAnsi="Arial" w:cs="Arial"/>
          <w:color w:val="002060"/>
          <w:sz w:val="22"/>
          <w:szCs w:val="22"/>
        </w:rPr>
        <w:t xml:space="preserve">IV antibiotics should be </w:t>
      </w:r>
      <w:proofErr w:type="gramStart"/>
      <w:r w:rsidRPr="1E4971DD">
        <w:rPr>
          <w:rFonts w:ascii="Arial" w:hAnsi="Arial" w:cs="Arial"/>
          <w:color w:val="002060"/>
          <w:sz w:val="22"/>
          <w:szCs w:val="22"/>
        </w:rPr>
        <w:t>commenced</w:t>
      </w:r>
      <w:proofErr w:type="gramEnd"/>
      <w:r w:rsidRPr="1E4971DD">
        <w:rPr>
          <w:rFonts w:ascii="Arial" w:hAnsi="Arial" w:cs="Arial"/>
          <w:color w:val="002060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171"/>
        <w:gridCol w:w="2952"/>
        <w:gridCol w:w="3990"/>
      </w:tblGrid>
      <w:tr w:rsidR="1E4971DD" w14:paraId="5E568AD1" w14:textId="77777777" w:rsidTr="00FA6E5F">
        <w:trPr>
          <w:trHeight w:val="300"/>
        </w:trPr>
        <w:tc>
          <w:tcPr>
            <w:tcW w:w="2171" w:type="dxa"/>
            <w:tcMar>
              <w:left w:w="105" w:type="dxa"/>
              <w:right w:w="105" w:type="dxa"/>
            </w:tcMar>
          </w:tcPr>
          <w:p w14:paraId="04ADA06C" w14:textId="72207865" w:rsidR="1E4971DD" w:rsidRPr="00FA6E5F" w:rsidRDefault="1E4971DD">
            <w:pPr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2952" w:type="dxa"/>
            <w:tcMar>
              <w:left w:w="105" w:type="dxa"/>
              <w:right w:w="105" w:type="dxa"/>
            </w:tcMar>
          </w:tcPr>
          <w:p w14:paraId="0E28FD53" w14:textId="56709762" w:rsidR="1E4971DD" w:rsidRPr="00FA6E5F" w:rsidRDefault="1E4971DD">
            <w:pPr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  <w:r w:rsidRPr="00FA6E5F"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  <w:t>Empiric antibiotic regimen</w:t>
            </w:r>
          </w:p>
          <w:p w14:paraId="12EAA579" w14:textId="222AAB0C" w:rsidR="1E4971DD" w:rsidRPr="00FA6E5F" w:rsidRDefault="1E4971DD">
            <w:pPr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  <w:tcMar>
              <w:left w:w="105" w:type="dxa"/>
              <w:right w:w="105" w:type="dxa"/>
            </w:tcMar>
          </w:tcPr>
          <w:p w14:paraId="0446A5B6" w14:textId="2490C04D" w:rsidR="1E4971DD" w:rsidRPr="00FA6E5F" w:rsidRDefault="1E4971DD">
            <w:pPr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  <w:r w:rsidRPr="00FA6E5F"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  <w:t>Penicillin allergy / Alternative regimen</w:t>
            </w:r>
          </w:p>
          <w:p w14:paraId="7379EEFA" w14:textId="7B6C38C6" w:rsidR="1E4971DD" w:rsidRPr="00FA6E5F" w:rsidRDefault="1E4971DD">
            <w:pPr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1E4971DD" w14:paraId="47807B02" w14:textId="77777777" w:rsidTr="00FA6E5F">
        <w:trPr>
          <w:trHeight w:val="615"/>
        </w:trPr>
        <w:tc>
          <w:tcPr>
            <w:tcW w:w="2171" w:type="dxa"/>
            <w:tcMar>
              <w:left w:w="105" w:type="dxa"/>
              <w:right w:w="105" w:type="dxa"/>
            </w:tcMar>
          </w:tcPr>
          <w:p w14:paraId="7818FCC2" w14:textId="6B3EF817" w:rsidR="1E4971DD" w:rsidRPr="00FA6E5F" w:rsidRDefault="1E4971DD">
            <w:pPr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  <w:r w:rsidRPr="00FA6E5F"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  <w:t>Bite (animal/human)</w:t>
            </w:r>
          </w:p>
          <w:p w14:paraId="31BA916C" w14:textId="42A79B7F" w:rsidR="1E4971DD" w:rsidRPr="00FA6E5F" w:rsidRDefault="1E4971DD">
            <w:pPr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  <w:r w:rsidRPr="00FA6E5F"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  <w:t>Land injury</w:t>
            </w:r>
          </w:p>
        </w:tc>
        <w:tc>
          <w:tcPr>
            <w:tcW w:w="2952" w:type="dxa"/>
            <w:tcMar>
              <w:left w:w="105" w:type="dxa"/>
              <w:right w:w="105" w:type="dxa"/>
            </w:tcMar>
          </w:tcPr>
          <w:p w14:paraId="1656D812" w14:textId="747B86F6" w:rsidR="1E4971DD" w:rsidRPr="00FA6E5F" w:rsidRDefault="1E4971DD">
            <w:pPr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  <w:r w:rsidRPr="00FA6E5F"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  <w:t>Amoxicillin/clavulanate PO</w:t>
            </w:r>
          </w:p>
        </w:tc>
        <w:tc>
          <w:tcPr>
            <w:tcW w:w="3990" w:type="dxa"/>
            <w:vMerge w:val="restart"/>
            <w:tcMar>
              <w:left w:w="105" w:type="dxa"/>
              <w:right w:w="105" w:type="dxa"/>
            </w:tcMar>
          </w:tcPr>
          <w:p w14:paraId="7A5CEC7D" w14:textId="77777777" w:rsidR="00FA6E5F" w:rsidRDefault="00FA6E5F" w:rsidP="00FA6E5F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73741EAC" w14:textId="59E97537" w:rsidR="1E4971DD" w:rsidRPr="00FA6E5F" w:rsidRDefault="1E4971DD" w:rsidP="00FA6E5F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  <w:r w:rsidRPr="00FA6E5F">
              <w:rPr>
                <w:rFonts w:ascii="Arial" w:eastAsia="Calibri" w:hAnsi="Arial" w:cs="Arial"/>
                <w:color w:val="1F3864" w:themeColor="accent1" w:themeShade="80"/>
                <w:sz w:val="22"/>
                <w:szCs w:val="22"/>
                <w:lang w:val="en-US"/>
              </w:rPr>
              <w:t xml:space="preserve">Ciprofloxacin </w:t>
            </w:r>
            <w:r w:rsidRPr="00FA6E5F">
              <w:rPr>
                <w:rFonts w:ascii="Arial" w:eastAsia="Calibri" w:hAnsi="Arial" w:cs="Arial"/>
                <w:b/>
                <w:bCs/>
                <w:i/>
                <w:iCs/>
                <w:color w:val="1F3864" w:themeColor="accent1" w:themeShade="80"/>
                <w:sz w:val="22"/>
                <w:szCs w:val="22"/>
                <w:lang w:val="en-US"/>
              </w:rPr>
              <w:t>and</w:t>
            </w:r>
          </w:p>
          <w:p w14:paraId="36741E1A" w14:textId="5D000A2F" w:rsidR="1E4971DD" w:rsidRPr="00FA6E5F" w:rsidRDefault="1E4971DD" w:rsidP="00FA6E5F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  <w:r w:rsidRPr="00FA6E5F">
              <w:rPr>
                <w:rFonts w:ascii="Arial" w:eastAsia="Calibri" w:hAnsi="Arial" w:cs="Arial"/>
                <w:color w:val="1F3864" w:themeColor="accent1" w:themeShade="80"/>
                <w:sz w:val="22"/>
                <w:szCs w:val="22"/>
                <w:lang w:val="en-US"/>
              </w:rPr>
              <w:t xml:space="preserve"> Clindamycin</w:t>
            </w:r>
          </w:p>
          <w:p w14:paraId="28640CCD" w14:textId="444172F2" w:rsidR="1E4971DD" w:rsidRPr="00FA6E5F" w:rsidRDefault="1E4971DD">
            <w:pPr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1E4971DD" w14:paraId="72D6CCD6" w14:textId="77777777" w:rsidTr="00FA6E5F">
        <w:trPr>
          <w:trHeight w:val="660"/>
        </w:trPr>
        <w:tc>
          <w:tcPr>
            <w:tcW w:w="2171" w:type="dxa"/>
            <w:tcMar>
              <w:left w:w="105" w:type="dxa"/>
              <w:right w:w="105" w:type="dxa"/>
            </w:tcMar>
          </w:tcPr>
          <w:p w14:paraId="12CE77E2" w14:textId="3D04761F" w:rsidR="1E4971DD" w:rsidRPr="00FA6E5F" w:rsidRDefault="1E4971DD">
            <w:pPr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  <w:r w:rsidRPr="00FA6E5F"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  <w:t>Severe, penetrating injury</w:t>
            </w:r>
          </w:p>
        </w:tc>
        <w:tc>
          <w:tcPr>
            <w:tcW w:w="2952" w:type="dxa"/>
            <w:tcMar>
              <w:left w:w="105" w:type="dxa"/>
              <w:right w:w="105" w:type="dxa"/>
            </w:tcMar>
          </w:tcPr>
          <w:p w14:paraId="243723E8" w14:textId="4460093E" w:rsidR="1E4971DD" w:rsidRPr="00FA6E5F" w:rsidRDefault="1E4971DD">
            <w:pPr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  <w:r w:rsidRPr="00FA6E5F"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  <w:t>Amoxicillin/clavulanate IV</w:t>
            </w:r>
          </w:p>
        </w:tc>
        <w:tc>
          <w:tcPr>
            <w:tcW w:w="3990" w:type="dxa"/>
            <w:vMerge/>
            <w:vAlign w:val="center"/>
          </w:tcPr>
          <w:p w14:paraId="3525FA01" w14:textId="77777777" w:rsidR="00077D60" w:rsidRPr="00FA6E5F" w:rsidRDefault="00077D60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1E4971DD" w14:paraId="44D71EE3" w14:textId="77777777" w:rsidTr="00FA6E5F">
        <w:trPr>
          <w:trHeight w:val="1170"/>
        </w:trPr>
        <w:tc>
          <w:tcPr>
            <w:tcW w:w="2171" w:type="dxa"/>
            <w:tcMar>
              <w:left w:w="105" w:type="dxa"/>
              <w:right w:w="105" w:type="dxa"/>
            </w:tcMar>
          </w:tcPr>
          <w:p w14:paraId="5D593E6E" w14:textId="75C98C9B" w:rsidR="1E4971DD" w:rsidRPr="00FA6E5F" w:rsidRDefault="1E4971DD">
            <w:pPr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  <w:r w:rsidRPr="00FA6E5F"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  <w:t>Severe sepsis/toxic shock syndrome</w:t>
            </w:r>
          </w:p>
          <w:p w14:paraId="02B697B4" w14:textId="41E17587" w:rsidR="1E4971DD" w:rsidRPr="00FA6E5F" w:rsidRDefault="1E4971DD">
            <w:pPr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2952" w:type="dxa"/>
            <w:tcMar>
              <w:left w:w="105" w:type="dxa"/>
              <w:right w:w="105" w:type="dxa"/>
            </w:tcMar>
          </w:tcPr>
          <w:p w14:paraId="5087A82E" w14:textId="284F92F3" w:rsidR="1E4971DD" w:rsidRPr="00FA6E5F" w:rsidRDefault="1E4971DD" w:rsidP="00FA6E5F">
            <w:pPr>
              <w:jc w:val="center"/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  <w:r w:rsidRPr="00FA6E5F"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  <w:t>3</w:t>
            </w:r>
            <w:r w:rsidRPr="00FA6E5F"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vertAlign w:val="superscript"/>
                <w:lang w:val="en-US"/>
              </w:rPr>
              <w:t>rd</w:t>
            </w:r>
            <w:r w:rsidRPr="00FA6E5F"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  <w:t xml:space="preserve"> gen </w:t>
            </w:r>
            <w:proofErr w:type="gramStart"/>
            <w:r w:rsidRPr="00FA6E5F"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  <w:t xml:space="preserve">cephalosporin </w:t>
            </w:r>
            <w:r w:rsidRPr="00FA6E5F">
              <w:rPr>
                <w:rFonts w:ascii="Arial" w:eastAsia="Arial" w:hAnsi="Arial" w:cs="Arial"/>
                <w:b/>
                <w:bCs/>
                <w:i/>
                <w:iCs/>
                <w:color w:val="1F3864" w:themeColor="accent1" w:themeShade="80"/>
                <w:sz w:val="22"/>
                <w:szCs w:val="22"/>
                <w:lang w:val="en-US"/>
              </w:rPr>
              <w:t xml:space="preserve"> and</w:t>
            </w:r>
            <w:proofErr w:type="gramEnd"/>
          </w:p>
          <w:p w14:paraId="20FA56B7" w14:textId="0AF5EEA2" w:rsidR="1E4971DD" w:rsidRPr="00FA6E5F" w:rsidRDefault="1E4971DD" w:rsidP="00FA6E5F">
            <w:pPr>
              <w:jc w:val="center"/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  <w:r w:rsidRPr="00FA6E5F"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  <w:t xml:space="preserve">Vancomycin </w:t>
            </w:r>
            <w:r w:rsidRPr="00FA6E5F">
              <w:rPr>
                <w:rFonts w:ascii="Arial" w:eastAsia="Arial" w:hAnsi="Arial" w:cs="Arial"/>
                <w:b/>
                <w:bCs/>
                <w:i/>
                <w:iCs/>
                <w:color w:val="1F3864" w:themeColor="accent1" w:themeShade="80"/>
                <w:sz w:val="22"/>
                <w:szCs w:val="22"/>
                <w:lang w:val="en-US"/>
              </w:rPr>
              <w:t>and</w:t>
            </w:r>
          </w:p>
          <w:p w14:paraId="2572B422" w14:textId="7AE655B4" w:rsidR="1E4971DD" w:rsidRDefault="1E4971DD" w:rsidP="00FA6E5F">
            <w:pPr>
              <w:jc w:val="center"/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  <w:r w:rsidRPr="00FA6E5F"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  <w:t>Clindamycin</w:t>
            </w:r>
          </w:p>
          <w:p w14:paraId="17BF2150" w14:textId="77777777" w:rsidR="0066056A" w:rsidRPr="00FA6E5F" w:rsidRDefault="0066056A" w:rsidP="00FA6E5F">
            <w:pPr>
              <w:jc w:val="center"/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44348022" w14:textId="73E6F15D" w:rsidR="1E4971DD" w:rsidRPr="00FA6E5F" w:rsidRDefault="1E4971DD" w:rsidP="00FA6E5F">
            <w:pPr>
              <w:jc w:val="center"/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  <w:r w:rsidRPr="00FA6E5F"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  <w:t>Consult Infectious Diseases</w:t>
            </w:r>
          </w:p>
          <w:p w14:paraId="7EA11B23" w14:textId="020080A8" w:rsidR="1E4971DD" w:rsidRPr="00FA6E5F" w:rsidRDefault="1E4971DD">
            <w:pPr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  <w:tcMar>
              <w:left w:w="105" w:type="dxa"/>
              <w:right w:w="105" w:type="dxa"/>
            </w:tcMar>
          </w:tcPr>
          <w:p w14:paraId="17245869" w14:textId="734566CA" w:rsidR="1E4971DD" w:rsidRPr="00FA6E5F" w:rsidRDefault="1E4971DD" w:rsidP="25FCD7E0">
            <w:pPr>
              <w:jc w:val="center"/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  <w:r w:rsidRPr="00FA6E5F"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  <w:t xml:space="preserve">Meropenem </w:t>
            </w:r>
            <w:r w:rsidRPr="00FA6E5F">
              <w:rPr>
                <w:rFonts w:ascii="Arial" w:eastAsia="Arial" w:hAnsi="Arial" w:cs="Arial"/>
                <w:b/>
                <w:bCs/>
                <w:i/>
                <w:iCs/>
                <w:color w:val="1F3864" w:themeColor="accent1" w:themeShade="80"/>
                <w:sz w:val="22"/>
                <w:szCs w:val="22"/>
                <w:lang w:val="en-US"/>
              </w:rPr>
              <w:t>and</w:t>
            </w:r>
          </w:p>
          <w:p w14:paraId="5BEF0FD3" w14:textId="0F6FEFB3" w:rsidR="1E4971DD" w:rsidRPr="00FA6E5F" w:rsidRDefault="1E4971DD" w:rsidP="25FCD7E0">
            <w:pPr>
              <w:jc w:val="center"/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  <w:r w:rsidRPr="00FA6E5F"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  <w:t xml:space="preserve">Vancomycin </w:t>
            </w:r>
            <w:r w:rsidRPr="00FA6E5F">
              <w:rPr>
                <w:rFonts w:ascii="Arial" w:eastAsia="Arial" w:hAnsi="Arial" w:cs="Arial"/>
                <w:b/>
                <w:bCs/>
                <w:i/>
                <w:iCs/>
                <w:color w:val="1F3864" w:themeColor="accent1" w:themeShade="80"/>
                <w:sz w:val="22"/>
                <w:szCs w:val="22"/>
                <w:lang w:val="en-US"/>
              </w:rPr>
              <w:t>and</w:t>
            </w:r>
          </w:p>
          <w:p w14:paraId="017E3C51" w14:textId="31E3D500" w:rsidR="1E4971DD" w:rsidRDefault="1E4971DD" w:rsidP="0066056A">
            <w:pPr>
              <w:jc w:val="center"/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  <w:r w:rsidRPr="00FA6E5F"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  <w:t>Clindamycin</w:t>
            </w:r>
          </w:p>
          <w:p w14:paraId="19A63B86" w14:textId="77777777" w:rsidR="0066056A" w:rsidRPr="00FA6E5F" w:rsidRDefault="0066056A" w:rsidP="25FCD7E0">
            <w:pPr>
              <w:jc w:val="center"/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14E353B8" w14:textId="077EB9A1" w:rsidR="1E4971DD" w:rsidRPr="00FA6E5F" w:rsidRDefault="1E4971DD" w:rsidP="25FCD7E0">
            <w:pPr>
              <w:jc w:val="center"/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  <w:r w:rsidRPr="00FA6E5F"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  <w:t>Consult Infectious Diseases</w:t>
            </w:r>
          </w:p>
          <w:p w14:paraId="197B06B1" w14:textId="3591438F" w:rsidR="1E4971DD" w:rsidRPr="00FA6E5F" w:rsidRDefault="1E4971DD" w:rsidP="25FCD7E0">
            <w:pPr>
              <w:jc w:val="center"/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1E4971DD" w14:paraId="6FEE81B3" w14:textId="77777777" w:rsidTr="00FA6E5F">
        <w:trPr>
          <w:trHeight w:val="450"/>
        </w:trPr>
        <w:tc>
          <w:tcPr>
            <w:tcW w:w="2171" w:type="dxa"/>
            <w:tcMar>
              <w:left w:w="105" w:type="dxa"/>
              <w:right w:w="105" w:type="dxa"/>
            </w:tcMar>
          </w:tcPr>
          <w:p w14:paraId="3AB51117" w14:textId="73DCE013" w:rsidR="1E4971DD" w:rsidRPr="00FA6E5F" w:rsidRDefault="1E4971DD">
            <w:pPr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  <w:r w:rsidRPr="00FA6E5F"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  <w:t>Aquatic exposure</w:t>
            </w:r>
          </w:p>
        </w:tc>
        <w:tc>
          <w:tcPr>
            <w:tcW w:w="2952" w:type="dxa"/>
            <w:tcMar>
              <w:left w:w="105" w:type="dxa"/>
              <w:right w:w="105" w:type="dxa"/>
            </w:tcMar>
          </w:tcPr>
          <w:p w14:paraId="0D326F05" w14:textId="3FE06ED4" w:rsidR="1E4971DD" w:rsidRPr="00FA6E5F" w:rsidRDefault="1E4971DD">
            <w:pPr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  <w:r w:rsidRPr="00FA6E5F"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  <w:t>Add Ciprofloxacin to above</w:t>
            </w:r>
          </w:p>
        </w:tc>
        <w:tc>
          <w:tcPr>
            <w:tcW w:w="3990" w:type="dxa"/>
            <w:tcMar>
              <w:left w:w="105" w:type="dxa"/>
              <w:right w:w="105" w:type="dxa"/>
            </w:tcMar>
          </w:tcPr>
          <w:p w14:paraId="3A980E84" w14:textId="5C6FDA75" w:rsidR="1E4971DD" w:rsidRPr="00FA6E5F" w:rsidRDefault="1E4971DD">
            <w:pPr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</w:tbl>
    <w:p w14:paraId="098827E9" w14:textId="20765BF9" w:rsidR="1E4971DD" w:rsidRDefault="1E4971DD" w:rsidP="00FA6E5F">
      <w:pPr>
        <w:spacing w:after="120" w:line="360" w:lineRule="auto"/>
        <w:rPr>
          <w:rFonts w:ascii="Arial" w:hAnsi="Arial" w:cs="Arial"/>
          <w:color w:val="002060"/>
          <w:szCs w:val="24"/>
        </w:rPr>
      </w:pPr>
    </w:p>
    <w:p w14:paraId="7B8D66D5" w14:textId="77777777" w:rsidR="00603829" w:rsidRDefault="00603829" w:rsidP="00BE46AC">
      <w:pPr>
        <w:numPr>
          <w:ilvl w:val="0"/>
          <w:numId w:val="17"/>
        </w:numPr>
        <w:spacing w:after="120" w:line="360" w:lineRule="auto"/>
        <w:rPr>
          <w:rFonts w:ascii="Arial" w:hAnsi="Arial" w:cs="Arial"/>
          <w:iCs/>
          <w:color w:val="002060"/>
          <w:sz w:val="22"/>
          <w:szCs w:val="22"/>
        </w:rPr>
      </w:pPr>
      <w:r w:rsidRPr="1E4971DD">
        <w:rPr>
          <w:rFonts w:ascii="Arial" w:hAnsi="Arial" w:cs="Arial"/>
          <w:color w:val="002060"/>
          <w:sz w:val="22"/>
          <w:szCs w:val="22"/>
        </w:rPr>
        <w:t xml:space="preserve">Tetanus vaccination status should be confirmed and consideration for booster vaccine and/or tetanus immunoglobulin as per </w:t>
      </w:r>
      <w:hyperlink r:id="rId21">
        <w:r w:rsidRPr="1E4971DD">
          <w:rPr>
            <w:rStyle w:val="Hyperlink"/>
            <w:rFonts w:ascii="Arial" w:hAnsi="Arial" w:cs="Arial"/>
            <w:sz w:val="22"/>
            <w:szCs w:val="22"/>
          </w:rPr>
          <w:t>tetanus guidelines</w:t>
        </w:r>
      </w:hyperlink>
      <w:r w:rsidRPr="1E4971DD">
        <w:rPr>
          <w:rFonts w:ascii="Arial" w:hAnsi="Arial" w:cs="Arial"/>
          <w:color w:val="002060"/>
          <w:sz w:val="22"/>
          <w:szCs w:val="22"/>
        </w:rPr>
        <w:t>.</w:t>
      </w:r>
    </w:p>
    <w:p w14:paraId="7AAEE5B9" w14:textId="77777777" w:rsidR="00214B66" w:rsidRDefault="00214B66" w:rsidP="00214B66">
      <w:pPr>
        <w:spacing w:after="120" w:line="360" w:lineRule="auto"/>
        <w:rPr>
          <w:rFonts w:ascii="Arial" w:hAnsi="Arial" w:cs="Arial"/>
          <w:iCs/>
          <w:color w:val="002060"/>
          <w:sz w:val="22"/>
          <w:szCs w:val="22"/>
        </w:rPr>
      </w:pPr>
    </w:p>
    <w:p w14:paraId="22AFEB76" w14:textId="77777777" w:rsidR="00832E8F" w:rsidRPr="00214B66" w:rsidRDefault="00700639" w:rsidP="00214B66">
      <w:pPr>
        <w:spacing w:after="120" w:line="360" w:lineRule="auto"/>
        <w:rPr>
          <w:rFonts w:ascii="Arial" w:hAnsi="Arial" w:cs="Arial"/>
          <w:b/>
          <w:iCs/>
          <w:color w:val="002060"/>
          <w:sz w:val="28"/>
          <w:szCs w:val="28"/>
        </w:rPr>
      </w:pPr>
      <w:r>
        <w:rPr>
          <w:rFonts w:ascii="Arial" w:hAnsi="Arial" w:cs="Arial"/>
          <w:b/>
          <w:iCs/>
          <w:color w:val="002060"/>
          <w:sz w:val="28"/>
          <w:szCs w:val="28"/>
        </w:rPr>
        <w:t>Assessment of the Mangled Limb</w:t>
      </w:r>
    </w:p>
    <w:p w14:paraId="51E8CE14" w14:textId="77777777" w:rsidR="00712EBA" w:rsidRDefault="00643778" w:rsidP="00A9035C">
      <w:pPr>
        <w:spacing w:after="120" w:line="360" w:lineRule="auto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Once the multi-trauma assessment is complete and the child is stable, a full assessment of the mangled limb should be performed</w:t>
      </w:r>
      <w:r w:rsidR="00712EBA">
        <w:rPr>
          <w:rFonts w:ascii="Arial" w:hAnsi="Arial" w:cs="Arial"/>
          <w:color w:val="002060"/>
          <w:sz w:val="22"/>
          <w:szCs w:val="22"/>
        </w:rPr>
        <w:t xml:space="preserve"> and</w:t>
      </w:r>
      <w:r w:rsidR="00AF7198">
        <w:rPr>
          <w:rFonts w:ascii="Arial" w:hAnsi="Arial" w:cs="Arial"/>
          <w:color w:val="002060"/>
          <w:sz w:val="22"/>
          <w:szCs w:val="22"/>
        </w:rPr>
        <w:t xml:space="preserve"> documented.  This</w:t>
      </w:r>
      <w:r w:rsidR="00712EBA">
        <w:rPr>
          <w:rFonts w:ascii="Arial" w:hAnsi="Arial" w:cs="Arial"/>
          <w:color w:val="002060"/>
          <w:sz w:val="22"/>
          <w:szCs w:val="22"/>
        </w:rPr>
        <w:t xml:space="preserve"> should include</w:t>
      </w:r>
      <w:r w:rsidR="00AF7198">
        <w:rPr>
          <w:rFonts w:ascii="Arial" w:hAnsi="Arial" w:cs="Arial"/>
          <w:color w:val="002060"/>
          <w:sz w:val="22"/>
          <w:szCs w:val="22"/>
        </w:rPr>
        <w:t>:</w:t>
      </w:r>
    </w:p>
    <w:p w14:paraId="6B36C8A7" w14:textId="77777777" w:rsidR="00712EBA" w:rsidRDefault="00756D2C" w:rsidP="00712EBA">
      <w:pPr>
        <w:numPr>
          <w:ilvl w:val="0"/>
          <w:numId w:val="20"/>
        </w:numPr>
        <w:spacing w:after="120" w:line="360" w:lineRule="auto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Vascular assessment, examining the colour, warmth and presence of a pulse</w:t>
      </w:r>
      <w:r w:rsidR="00FE0B23">
        <w:rPr>
          <w:rFonts w:ascii="Arial" w:hAnsi="Arial" w:cs="Arial"/>
          <w:color w:val="002060"/>
          <w:sz w:val="22"/>
          <w:szCs w:val="22"/>
        </w:rPr>
        <w:t xml:space="preserve"> and capillary refill</w:t>
      </w:r>
      <w:r>
        <w:rPr>
          <w:rFonts w:ascii="Arial" w:hAnsi="Arial" w:cs="Arial"/>
          <w:color w:val="002060"/>
          <w:sz w:val="22"/>
          <w:szCs w:val="22"/>
        </w:rPr>
        <w:t xml:space="preserve"> along with assessing </w:t>
      </w:r>
      <w:r w:rsidR="00712EBA">
        <w:rPr>
          <w:rFonts w:ascii="Arial" w:hAnsi="Arial" w:cs="Arial"/>
          <w:color w:val="002060"/>
          <w:sz w:val="22"/>
          <w:szCs w:val="22"/>
        </w:rPr>
        <w:t>the e</w:t>
      </w:r>
      <w:r>
        <w:rPr>
          <w:rFonts w:ascii="Arial" w:hAnsi="Arial" w:cs="Arial"/>
          <w:color w:val="002060"/>
          <w:sz w:val="22"/>
          <w:szCs w:val="22"/>
        </w:rPr>
        <w:t>ffect of tourniquet if used, noting</w:t>
      </w:r>
      <w:r w:rsidR="00CE7A23">
        <w:rPr>
          <w:rFonts w:ascii="Arial" w:hAnsi="Arial" w:cs="Arial"/>
          <w:color w:val="002060"/>
          <w:sz w:val="22"/>
          <w:szCs w:val="22"/>
        </w:rPr>
        <w:t xml:space="preserve"> potential or actual </w:t>
      </w:r>
      <w:proofErr w:type="spellStart"/>
      <w:r w:rsidR="00CE7A23">
        <w:rPr>
          <w:rFonts w:ascii="Arial" w:hAnsi="Arial" w:cs="Arial"/>
          <w:color w:val="002060"/>
          <w:sz w:val="22"/>
          <w:szCs w:val="22"/>
        </w:rPr>
        <w:t>ischaemia</w:t>
      </w:r>
      <w:proofErr w:type="spellEnd"/>
      <w:r w:rsidR="00CE7A23">
        <w:rPr>
          <w:rFonts w:ascii="Arial" w:hAnsi="Arial" w:cs="Arial"/>
          <w:color w:val="002060"/>
          <w:sz w:val="22"/>
          <w:szCs w:val="22"/>
        </w:rPr>
        <w:t>.  D</w:t>
      </w:r>
      <w:r w:rsidR="00712EBA">
        <w:rPr>
          <w:rFonts w:ascii="Arial" w:hAnsi="Arial" w:cs="Arial"/>
          <w:color w:val="002060"/>
          <w:sz w:val="22"/>
          <w:szCs w:val="22"/>
        </w:rPr>
        <w:t xml:space="preserve">oppler </w:t>
      </w:r>
      <w:r w:rsidR="009D21D4">
        <w:rPr>
          <w:rFonts w:ascii="Arial" w:hAnsi="Arial" w:cs="Arial"/>
          <w:color w:val="002060"/>
          <w:sz w:val="22"/>
          <w:szCs w:val="22"/>
        </w:rPr>
        <w:t>assessment should be undertaken if the pulse is weak or absent. Rapid transfer to theatre should be considered in a patient with hard signs of vascular injury (active haemorrhage, rapidly expanding haematoma, absent pulses, palpable bruit/thrill) in cons</w:t>
      </w:r>
      <w:r w:rsidR="00603829">
        <w:rPr>
          <w:rFonts w:ascii="Arial" w:hAnsi="Arial" w:cs="Arial"/>
          <w:color w:val="002060"/>
          <w:sz w:val="22"/>
          <w:szCs w:val="22"/>
        </w:rPr>
        <w:t>ultation with the vascular</w:t>
      </w:r>
      <w:r w:rsidR="00700639">
        <w:rPr>
          <w:rFonts w:ascii="Arial" w:hAnsi="Arial" w:cs="Arial"/>
          <w:color w:val="002060"/>
          <w:sz w:val="22"/>
          <w:szCs w:val="22"/>
        </w:rPr>
        <w:t xml:space="preserve">, </w:t>
      </w:r>
      <w:proofErr w:type="gramStart"/>
      <w:r w:rsidR="00700639">
        <w:rPr>
          <w:rFonts w:ascii="Arial" w:hAnsi="Arial" w:cs="Arial"/>
          <w:color w:val="002060"/>
          <w:sz w:val="22"/>
          <w:szCs w:val="22"/>
        </w:rPr>
        <w:t>orthopaedic</w:t>
      </w:r>
      <w:proofErr w:type="gramEnd"/>
      <w:r w:rsidR="00700639">
        <w:rPr>
          <w:rFonts w:ascii="Arial" w:hAnsi="Arial" w:cs="Arial"/>
          <w:color w:val="002060"/>
          <w:sz w:val="22"/>
          <w:szCs w:val="22"/>
        </w:rPr>
        <w:t xml:space="preserve"> and plastic surgery</w:t>
      </w:r>
      <w:r w:rsidR="00603829">
        <w:rPr>
          <w:rFonts w:ascii="Arial" w:hAnsi="Arial" w:cs="Arial"/>
          <w:color w:val="002060"/>
          <w:sz w:val="22"/>
          <w:szCs w:val="22"/>
        </w:rPr>
        <w:t xml:space="preserve"> team</w:t>
      </w:r>
      <w:r w:rsidR="00700639">
        <w:rPr>
          <w:rFonts w:ascii="Arial" w:hAnsi="Arial" w:cs="Arial"/>
          <w:color w:val="002060"/>
          <w:sz w:val="22"/>
          <w:szCs w:val="22"/>
        </w:rPr>
        <w:t>s</w:t>
      </w:r>
      <w:r w:rsidR="00603829">
        <w:rPr>
          <w:rFonts w:ascii="Arial" w:hAnsi="Arial" w:cs="Arial"/>
          <w:color w:val="002060"/>
          <w:sz w:val="22"/>
          <w:szCs w:val="22"/>
        </w:rPr>
        <w:t xml:space="preserve">, without further radiology. </w:t>
      </w:r>
      <w:proofErr w:type="gramStart"/>
      <w:r w:rsidR="00603829">
        <w:rPr>
          <w:rFonts w:ascii="Arial" w:hAnsi="Arial" w:cs="Arial"/>
          <w:color w:val="002060"/>
          <w:sz w:val="22"/>
          <w:szCs w:val="22"/>
        </w:rPr>
        <w:t>Otherwise</w:t>
      </w:r>
      <w:proofErr w:type="gramEnd"/>
      <w:r w:rsidR="00603829">
        <w:rPr>
          <w:rFonts w:ascii="Arial" w:hAnsi="Arial" w:cs="Arial"/>
          <w:color w:val="002060"/>
          <w:sz w:val="22"/>
          <w:szCs w:val="22"/>
        </w:rPr>
        <w:t xml:space="preserve"> CT angiogram should be considered. </w:t>
      </w:r>
    </w:p>
    <w:p w14:paraId="2FBCA462" w14:textId="77777777" w:rsidR="00712EBA" w:rsidRDefault="00CE7A23" w:rsidP="00712EBA">
      <w:pPr>
        <w:numPr>
          <w:ilvl w:val="0"/>
          <w:numId w:val="20"/>
        </w:numPr>
        <w:spacing w:after="120" w:line="360" w:lineRule="auto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lastRenderedPageBreak/>
        <w:t xml:space="preserve">Skeletal assessment, clinical assessment of deformity as well as </w:t>
      </w:r>
      <w:r w:rsidR="00712EBA">
        <w:rPr>
          <w:rFonts w:ascii="Arial" w:hAnsi="Arial" w:cs="Arial"/>
          <w:color w:val="002060"/>
          <w:sz w:val="22"/>
          <w:szCs w:val="22"/>
        </w:rPr>
        <w:t>radiological – x-ray +/- CT</w:t>
      </w:r>
      <w:r>
        <w:rPr>
          <w:rFonts w:ascii="Arial" w:hAnsi="Arial" w:cs="Arial"/>
          <w:color w:val="002060"/>
          <w:sz w:val="22"/>
          <w:szCs w:val="22"/>
        </w:rPr>
        <w:t>.</w:t>
      </w:r>
    </w:p>
    <w:p w14:paraId="72FB04DC" w14:textId="77777777" w:rsidR="00712EBA" w:rsidRDefault="00CE7A23" w:rsidP="00712EBA">
      <w:pPr>
        <w:numPr>
          <w:ilvl w:val="0"/>
          <w:numId w:val="20"/>
        </w:numPr>
        <w:spacing w:after="120" w:line="360" w:lineRule="auto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Soft tissue assessment, assessing the </w:t>
      </w:r>
      <w:r w:rsidR="00712EBA">
        <w:rPr>
          <w:rFonts w:ascii="Arial" w:hAnsi="Arial" w:cs="Arial"/>
          <w:color w:val="002060"/>
          <w:sz w:val="22"/>
          <w:szCs w:val="22"/>
        </w:rPr>
        <w:t xml:space="preserve">degree of </w:t>
      </w:r>
      <w:r>
        <w:rPr>
          <w:rFonts w:ascii="Arial" w:hAnsi="Arial" w:cs="Arial"/>
          <w:color w:val="002060"/>
          <w:sz w:val="22"/>
          <w:szCs w:val="22"/>
        </w:rPr>
        <w:t xml:space="preserve">skin and soft tissue </w:t>
      </w:r>
      <w:r w:rsidR="00712EBA">
        <w:rPr>
          <w:rFonts w:ascii="Arial" w:hAnsi="Arial" w:cs="Arial"/>
          <w:color w:val="002060"/>
          <w:sz w:val="22"/>
          <w:szCs w:val="22"/>
        </w:rPr>
        <w:t>deficit</w:t>
      </w:r>
      <w:r w:rsidR="00603829">
        <w:rPr>
          <w:rFonts w:ascii="Arial" w:hAnsi="Arial" w:cs="Arial"/>
          <w:color w:val="002060"/>
          <w:sz w:val="22"/>
          <w:szCs w:val="22"/>
        </w:rPr>
        <w:t xml:space="preserve"> as well contamination and degree of debridement required. </w:t>
      </w:r>
    </w:p>
    <w:p w14:paraId="22F67425" w14:textId="77777777" w:rsidR="00712EBA" w:rsidRDefault="00712EBA" w:rsidP="00712EBA">
      <w:pPr>
        <w:numPr>
          <w:ilvl w:val="0"/>
          <w:numId w:val="20"/>
        </w:numPr>
        <w:spacing w:after="120" w:line="360" w:lineRule="auto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Neurological assessment – </w:t>
      </w:r>
      <w:r w:rsidR="00CE7A23">
        <w:rPr>
          <w:rFonts w:ascii="Arial" w:hAnsi="Arial" w:cs="Arial"/>
          <w:color w:val="002060"/>
          <w:sz w:val="22"/>
          <w:szCs w:val="22"/>
        </w:rPr>
        <w:t>assessing sensory and motor function</w:t>
      </w:r>
      <w:r>
        <w:rPr>
          <w:rFonts w:ascii="Arial" w:hAnsi="Arial" w:cs="Arial"/>
          <w:color w:val="002060"/>
          <w:sz w:val="22"/>
          <w:szCs w:val="22"/>
        </w:rPr>
        <w:t xml:space="preserve">, </w:t>
      </w:r>
      <w:r w:rsidR="00CE7A23">
        <w:rPr>
          <w:rFonts w:ascii="Arial" w:hAnsi="Arial" w:cs="Arial"/>
          <w:color w:val="002060"/>
          <w:sz w:val="22"/>
          <w:szCs w:val="22"/>
        </w:rPr>
        <w:t xml:space="preserve">paying </w:t>
      </w:r>
      <w:r>
        <w:rPr>
          <w:rFonts w:ascii="Arial" w:hAnsi="Arial" w:cs="Arial"/>
          <w:color w:val="002060"/>
          <w:sz w:val="22"/>
          <w:szCs w:val="22"/>
        </w:rPr>
        <w:t>particular attention to height of injury</w:t>
      </w:r>
      <w:r w:rsidR="00215594">
        <w:rPr>
          <w:rFonts w:ascii="Arial" w:hAnsi="Arial" w:cs="Arial"/>
          <w:color w:val="002060"/>
          <w:sz w:val="22"/>
          <w:szCs w:val="22"/>
        </w:rPr>
        <w:t xml:space="preserve"> using the ASIA chart</w:t>
      </w:r>
      <w:r w:rsidR="009D21D4">
        <w:rPr>
          <w:rFonts w:ascii="Arial" w:hAnsi="Arial" w:cs="Arial"/>
          <w:color w:val="002060"/>
          <w:sz w:val="22"/>
          <w:szCs w:val="22"/>
        </w:rPr>
        <w:t>.</w:t>
      </w:r>
      <w:r w:rsidR="00FE0B23">
        <w:rPr>
          <w:rFonts w:ascii="Arial" w:hAnsi="Arial" w:cs="Arial"/>
          <w:color w:val="002060"/>
          <w:sz w:val="22"/>
          <w:szCs w:val="22"/>
        </w:rPr>
        <w:t xml:space="preserve">  Ideally this should be completed early, as </w:t>
      </w:r>
      <w:proofErr w:type="spellStart"/>
      <w:r w:rsidR="00FE0B23">
        <w:rPr>
          <w:rFonts w:ascii="Arial" w:hAnsi="Arial" w:cs="Arial"/>
          <w:color w:val="002060"/>
          <w:sz w:val="22"/>
          <w:szCs w:val="22"/>
        </w:rPr>
        <w:t>ischaemia</w:t>
      </w:r>
      <w:proofErr w:type="spellEnd"/>
      <w:r w:rsidR="00FE0B23">
        <w:rPr>
          <w:rFonts w:ascii="Arial" w:hAnsi="Arial" w:cs="Arial"/>
          <w:color w:val="002060"/>
          <w:sz w:val="22"/>
          <w:szCs w:val="22"/>
        </w:rPr>
        <w:t xml:space="preserve"> induced nerve palsy can occur within 20 minutes of tourniquet application.  If the neuro examination is not completed in this timeframe and a tourniquet is applied, it should be noted that the examination may be unreliable.</w:t>
      </w:r>
    </w:p>
    <w:p w14:paraId="63D26B9B" w14:textId="4BF76D17" w:rsidR="00700639" w:rsidRDefault="003718CF" w:rsidP="00A9035C">
      <w:pPr>
        <w:spacing w:after="120" w:line="360" w:lineRule="auto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All specialties should be notified early – general surgery/trauma, plastic surgery, orthopaedic surgery and</w:t>
      </w:r>
      <w:r w:rsidR="00356523">
        <w:rPr>
          <w:rFonts w:ascii="Arial" w:hAnsi="Arial" w:cs="Arial"/>
          <w:color w:val="002060"/>
          <w:sz w:val="22"/>
          <w:szCs w:val="22"/>
        </w:rPr>
        <w:t>,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="00356523">
        <w:rPr>
          <w:rFonts w:ascii="Arial" w:hAnsi="Arial" w:cs="Arial"/>
          <w:color w:val="002060"/>
          <w:sz w:val="22"/>
          <w:szCs w:val="22"/>
        </w:rPr>
        <w:t xml:space="preserve">when required, </w:t>
      </w:r>
      <w:r>
        <w:rPr>
          <w:rFonts w:ascii="Arial" w:hAnsi="Arial" w:cs="Arial"/>
          <w:color w:val="002060"/>
          <w:sz w:val="22"/>
          <w:szCs w:val="22"/>
        </w:rPr>
        <w:t>vascular surgery (RMH).</w:t>
      </w:r>
      <w:r w:rsidR="00CE7A23">
        <w:rPr>
          <w:rFonts w:ascii="Arial" w:hAnsi="Arial" w:cs="Arial"/>
          <w:color w:val="002060"/>
          <w:sz w:val="22"/>
          <w:szCs w:val="22"/>
        </w:rPr>
        <w:t xml:space="preserve"> Clinical photography via EPIC on hospital ASCOM devices can be useful if time and resources permit.</w:t>
      </w:r>
    </w:p>
    <w:p w14:paraId="1A77140B" w14:textId="77777777" w:rsidR="00700639" w:rsidRDefault="00700639" w:rsidP="00A9035C">
      <w:pPr>
        <w:spacing w:after="120" w:line="360" w:lineRule="auto"/>
        <w:rPr>
          <w:rFonts w:ascii="Arial" w:hAnsi="Arial" w:cs="Arial"/>
          <w:color w:val="002060"/>
          <w:sz w:val="22"/>
          <w:szCs w:val="22"/>
        </w:rPr>
      </w:pPr>
    </w:p>
    <w:p w14:paraId="6548B1B3" w14:textId="77777777" w:rsidR="00700639" w:rsidRPr="00B44ECD" w:rsidRDefault="00700639" w:rsidP="00700639">
      <w:pPr>
        <w:spacing w:after="120" w:line="360" w:lineRule="auto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Transport of the Completely Amputated Limb</w:t>
      </w:r>
    </w:p>
    <w:p w14:paraId="30D619B6" w14:textId="77777777" w:rsidR="00700639" w:rsidRDefault="00700639" w:rsidP="00700639">
      <w:pPr>
        <w:spacing w:after="120" w:line="360" w:lineRule="auto"/>
        <w:rPr>
          <w:rFonts w:ascii="Arial" w:hAnsi="Arial" w:cs="Arial"/>
          <w:iCs/>
          <w:color w:val="002060"/>
          <w:sz w:val="22"/>
          <w:szCs w:val="22"/>
        </w:rPr>
      </w:pPr>
      <w:r>
        <w:rPr>
          <w:rFonts w:ascii="Arial" w:hAnsi="Arial" w:cs="Arial"/>
          <w:iCs/>
          <w:color w:val="002060"/>
          <w:sz w:val="22"/>
          <w:szCs w:val="22"/>
        </w:rPr>
        <w:t>The part should be washed thoroughly in in isotonic solution e.g. Hartmann’s Solution and wrap it firstly in moist sterile gauze, then a moistened sterile towel, then placed in a plastic bag and transported in a cooler chest or bag with crushed ice. Care should be taken to ensure the limb is not frozen or in direct contact with ice.</w:t>
      </w:r>
    </w:p>
    <w:p w14:paraId="20A5345C" w14:textId="77777777" w:rsidR="00700639" w:rsidRDefault="00700639" w:rsidP="00700639">
      <w:pPr>
        <w:spacing w:after="120" w:line="360" w:lineRule="auto"/>
        <w:rPr>
          <w:rFonts w:ascii="Arial" w:hAnsi="Arial" w:cs="Arial"/>
          <w:iCs/>
          <w:color w:val="002060"/>
          <w:sz w:val="22"/>
          <w:szCs w:val="22"/>
        </w:rPr>
      </w:pPr>
      <w:r>
        <w:rPr>
          <w:rFonts w:ascii="Arial" w:hAnsi="Arial" w:cs="Arial"/>
          <w:iCs/>
          <w:color w:val="002060"/>
          <w:sz w:val="22"/>
          <w:szCs w:val="22"/>
        </w:rPr>
        <w:t xml:space="preserve">An amputated limb part can also be considered as a potential donor site for reconstruction of other coexisting injuries and </w:t>
      </w:r>
      <w:proofErr w:type="gramStart"/>
      <w:r>
        <w:rPr>
          <w:rFonts w:ascii="Arial" w:hAnsi="Arial" w:cs="Arial"/>
          <w:iCs/>
          <w:color w:val="002060"/>
          <w:sz w:val="22"/>
          <w:szCs w:val="22"/>
        </w:rPr>
        <w:t>should be not be</w:t>
      </w:r>
      <w:proofErr w:type="gramEnd"/>
      <w:r>
        <w:rPr>
          <w:rFonts w:ascii="Arial" w:hAnsi="Arial" w:cs="Arial"/>
          <w:iCs/>
          <w:color w:val="002060"/>
          <w:sz w:val="22"/>
          <w:szCs w:val="22"/>
        </w:rPr>
        <w:t xml:space="preserve"> removed/discarded to pathology prior to discussion with the plastic surgery team.</w:t>
      </w:r>
    </w:p>
    <w:p w14:paraId="7CD66DB5" w14:textId="77777777" w:rsidR="003718CF" w:rsidRDefault="003718CF" w:rsidP="00A9035C">
      <w:pPr>
        <w:spacing w:after="120" w:line="360" w:lineRule="auto"/>
        <w:rPr>
          <w:rFonts w:ascii="Arial" w:hAnsi="Arial" w:cs="Arial"/>
          <w:color w:val="002060"/>
          <w:sz w:val="22"/>
          <w:szCs w:val="22"/>
        </w:rPr>
      </w:pPr>
    </w:p>
    <w:p w14:paraId="493BB31D" w14:textId="77777777" w:rsidR="003718CF" w:rsidRPr="003718CF" w:rsidRDefault="003718CF" w:rsidP="00A9035C">
      <w:pPr>
        <w:spacing w:after="120" w:line="360" w:lineRule="auto"/>
        <w:rPr>
          <w:rFonts w:ascii="Arial" w:hAnsi="Arial" w:cs="Arial"/>
          <w:b/>
          <w:color w:val="002060"/>
          <w:sz w:val="28"/>
          <w:szCs w:val="22"/>
        </w:rPr>
      </w:pPr>
      <w:r>
        <w:rPr>
          <w:rFonts w:ascii="Arial" w:hAnsi="Arial" w:cs="Arial"/>
          <w:b/>
          <w:color w:val="002060"/>
          <w:sz w:val="28"/>
          <w:szCs w:val="22"/>
        </w:rPr>
        <w:t>Definitive Management and Decision M</w:t>
      </w:r>
      <w:r w:rsidRPr="003718CF">
        <w:rPr>
          <w:rFonts w:ascii="Arial" w:hAnsi="Arial" w:cs="Arial"/>
          <w:b/>
          <w:color w:val="002060"/>
          <w:sz w:val="28"/>
          <w:szCs w:val="22"/>
        </w:rPr>
        <w:t>aking</w:t>
      </w:r>
    </w:p>
    <w:p w14:paraId="12532AD7" w14:textId="4469F9CA" w:rsidR="003718CF" w:rsidRDefault="003718CF" w:rsidP="003718CF">
      <w:pPr>
        <w:pStyle w:val="ListParagraph"/>
        <w:spacing w:after="120" w:line="360" w:lineRule="auto"/>
        <w:ind w:left="0"/>
        <w:rPr>
          <w:rFonts w:ascii="Arial" w:hAnsi="Arial" w:cs="Arial"/>
          <w:color w:val="002060"/>
        </w:rPr>
      </w:pPr>
      <w:r w:rsidRPr="00A9035C">
        <w:rPr>
          <w:rFonts w:ascii="Arial" w:hAnsi="Arial" w:cs="Arial"/>
          <w:color w:val="002060"/>
        </w:rPr>
        <w:t xml:space="preserve">Rapid transfer to theatre for </w:t>
      </w:r>
      <w:r>
        <w:rPr>
          <w:rFonts w:ascii="Arial" w:hAnsi="Arial" w:cs="Arial"/>
          <w:color w:val="002060"/>
        </w:rPr>
        <w:t xml:space="preserve">limb salvage and/or haemorrhage control may be required prior to obtaining CT and the decision should be made between the surgical, plastics, </w:t>
      </w:r>
      <w:r w:rsidR="00D94B18">
        <w:rPr>
          <w:rFonts w:ascii="Arial" w:hAnsi="Arial" w:cs="Arial"/>
          <w:color w:val="002060"/>
        </w:rPr>
        <w:t xml:space="preserve">orthopaedics, and, on occasion, </w:t>
      </w:r>
      <w:r>
        <w:rPr>
          <w:rFonts w:ascii="Arial" w:hAnsi="Arial" w:cs="Arial"/>
          <w:color w:val="002060"/>
        </w:rPr>
        <w:t xml:space="preserve">vascular teams in agreement with the trauma Team Leader. </w:t>
      </w:r>
    </w:p>
    <w:p w14:paraId="1E603943" w14:textId="0BAF84C2" w:rsidR="00FA6E5F" w:rsidRDefault="00712EBA" w:rsidP="008C253A">
      <w:pPr>
        <w:spacing w:after="120" w:line="360" w:lineRule="auto"/>
        <w:rPr>
          <w:rFonts w:ascii="Arial" w:hAnsi="Arial" w:cs="Arial"/>
          <w:iCs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Scoring systems to aid decision making </w:t>
      </w:r>
      <w:r w:rsidR="00AF7198">
        <w:rPr>
          <w:rFonts w:ascii="Arial" w:hAnsi="Arial" w:cs="Arial"/>
          <w:color w:val="002060"/>
          <w:sz w:val="22"/>
          <w:szCs w:val="22"/>
        </w:rPr>
        <w:t xml:space="preserve">in adults </w:t>
      </w:r>
      <w:r>
        <w:rPr>
          <w:rFonts w:ascii="Arial" w:hAnsi="Arial" w:cs="Arial"/>
          <w:color w:val="002060"/>
          <w:sz w:val="22"/>
          <w:szCs w:val="22"/>
        </w:rPr>
        <w:t>about limb salvage have been developed, such as the Mangled Extremity Severity Score (MESS)</w:t>
      </w:r>
      <w:r w:rsidR="00D94B18">
        <w:rPr>
          <w:rFonts w:ascii="Arial" w:hAnsi="Arial" w:cs="Arial"/>
          <w:color w:val="002060"/>
          <w:sz w:val="22"/>
          <w:szCs w:val="22"/>
        </w:rPr>
        <w:t>.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="00AF7198">
        <w:rPr>
          <w:rFonts w:ascii="Arial" w:hAnsi="Arial" w:cs="Arial"/>
          <w:color w:val="002060"/>
          <w:sz w:val="22"/>
          <w:szCs w:val="22"/>
        </w:rPr>
        <w:t xml:space="preserve">However, such scores </w:t>
      </w:r>
      <w:r>
        <w:rPr>
          <w:rFonts w:ascii="Arial" w:hAnsi="Arial" w:cs="Arial"/>
          <w:color w:val="002060"/>
          <w:sz w:val="22"/>
          <w:szCs w:val="22"/>
        </w:rPr>
        <w:t>have not been</w:t>
      </w:r>
      <w:r>
        <w:rPr>
          <w:rFonts w:ascii="Arial" w:hAnsi="Arial" w:cs="Arial"/>
          <w:iCs/>
          <w:color w:val="002060"/>
          <w:sz w:val="22"/>
          <w:szCs w:val="22"/>
        </w:rPr>
        <w:t xml:space="preserve"> validated for use in children. </w:t>
      </w:r>
      <w:r w:rsidR="00AF7198">
        <w:rPr>
          <w:rFonts w:ascii="Arial" w:hAnsi="Arial" w:cs="Arial"/>
          <w:iCs/>
          <w:color w:val="002060"/>
          <w:sz w:val="22"/>
          <w:szCs w:val="22"/>
        </w:rPr>
        <w:t xml:space="preserve">Compared to adults, children have better healing capacity of soft tissue and a greater capacity to form bone which means limb salvage may be more feasible in children. </w:t>
      </w:r>
      <w:r w:rsidR="00F5237C" w:rsidRPr="11B395AC">
        <w:rPr>
          <w:rFonts w:ascii="Arial" w:hAnsi="Arial" w:cs="Arial"/>
          <w:color w:val="002060"/>
          <w:sz w:val="22"/>
          <w:szCs w:val="22"/>
        </w:rPr>
        <w:t>D</w:t>
      </w:r>
      <w:r w:rsidRPr="11B395AC">
        <w:rPr>
          <w:rFonts w:ascii="Arial" w:hAnsi="Arial" w:cs="Arial"/>
          <w:color w:val="002060"/>
          <w:sz w:val="22"/>
          <w:szCs w:val="22"/>
        </w:rPr>
        <w:t>ecisions</w:t>
      </w:r>
      <w:r>
        <w:rPr>
          <w:rFonts w:ascii="Arial" w:hAnsi="Arial" w:cs="Arial"/>
          <w:iCs/>
          <w:color w:val="002060"/>
          <w:sz w:val="22"/>
          <w:szCs w:val="22"/>
        </w:rPr>
        <w:t xml:space="preserve"> regarding limb salvage </w:t>
      </w:r>
      <w:r w:rsidR="003718CF">
        <w:rPr>
          <w:rFonts w:ascii="Arial" w:hAnsi="Arial" w:cs="Arial"/>
          <w:iCs/>
          <w:color w:val="002060"/>
          <w:sz w:val="22"/>
          <w:szCs w:val="22"/>
        </w:rPr>
        <w:t xml:space="preserve">or amputation </w:t>
      </w:r>
      <w:r w:rsidR="009D50F8">
        <w:rPr>
          <w:rFonts w:ascii="Arial" w:hAnsi="Arial" w:cs="Arial"/>
          <w:iCs/>
          <w:color w:val="002060"/>
          <w:sz w:val="22"/>
          <w:szCs w:val="22"/>
        </w:rPr>
        <w:t xml:space="preserve">need to be individualised and </w:t>
      </w:r>
      <w:r>
        <w:rPr>
          <w:rFonts w:ascii="Arial" w:hAnsi="Arial" w:cs="Arial"/>
          <w:iCs/>
          <w:color w:val="002060"/>
          <w:sz w:val="22"/>
          <w:szCs w:val="22"/>
        </w:rPr>
        <w:t xml:space="preserve">will depend on the experience and judgement of the surgical teams </w:t>
      </w:r>
      <w:r>
        <w:rPr>
          <w:rFonts w:ascii="Arial" w:hAnsi="Arial" w:cs="Arial"/>
          <w:iCs/>
          <w:color w:val="002060"/>
          <w:sz w:val="22"/>
          <w:szCs w:val="22"/>
        </w:rPr>
        <w:lastRenderedPageBreak/>
        <w:t>involved.</w:t>
      </w:r>
      <w:r w:rsidR="00AF7198">
        <w:rPr>
          <w:rFonts w:ascii="Arial" w:hAnsi="Arial" w:cs="Arial"/>
          <w:iCs/>
          <w:color w:val="002060"/>
          <w:sz w:val="22"/>
          <w:szCs w:val="22"/>
        </w:rPr>
        <w:t xml:space="preserve">   Nevertheless</w:t>
      </w:r>
      <w:r w:rsidR="00F5237C">
        <w:rPr>
          <w:rFonts w:ascii="Arial" w:hAnsi="Arial" w:cs="Arial"/>
          <w:iCs/>
          <w:color w:val="002060"/>
          <w:sz w:val="22"/>
          <w:szCs w:val="22"/>
        </w:rPr>
        <w:t>,</w:t>
      </w:r>
      <w:r w:rsidR="00AF7198">
        <w:rPr>
          <w:rFonts w:ascii="Arial" w:hAnsi="Arial" w:cs="Arial"/>
          <w:iCs/>
          <w:color w:val="002060"/>
          <w:sz w:val="22"/>
          <w:szCs w:val="22"/>
        </w:rPr>
        <w:t xml:space="preserve"> certain factors related to mechanism and presentation may assist with prognostication. </w:t>
      </w:r>
    </w:p>
    <w:p w14:paraId="1B9F42A3" w14:textId="4D80650B" w:rsidR="003C232C" w:rsidRDefault="00AF7198" w:rsidP="008C253A">
      <w:pPr>
        <w:spacing w:after="120" w:line="360" w:lineRule="auto"/>
        <w:rPr>
          <w:rFonts w:ascii="Arial" w:hAnsi="Arial" w:cs="Arial"/>
          <w:iCs/>
          <w:color w:val="002060"/>
          <w:sz w:val="22"/>
          <w:szCs w:val="22"/>
        </w:rPr>
      </w:pPr>
      <w:r>
        <w:rPr>
          <w:rFonts w:ascii="Arial" w:hAnsi="Arial" w:cs="Arial"/>
          <w:iCs/>
          <w:color w:val="002060"/>
          <w:sz w:val="22"/>
          <w:szCs w:val="22"/>
        </w:rPr>
        <w:t>These include</w:t>
      </w:r>
      <w:r w:rsidR="003C232C">
        <w:rPr>
          <w:rFonts w:ascii="Arial" w:hAnsi="Arial" w:cs="Arial"/>
          <w:iCs/>
          <w:color w:val="002060"/>
          <w:sz w:val="22"/>
          <w:szCs w:val="22"/>
        </w:rPr>
        <w:t>:</w:t>
      </w:r>
    </w:p>
    <w:p w14:paraId="47CC3A76" w14:textId="77777777" w:rsidR="003C232C" w:rsidRDefault="003C232C" w:rsidP="00FA6E5F">
      <w:pPr>
        <w:numPr>
          <w:ilvl w:val="0"/>
          <w:numId w:val="24"/>
        </w:numPr>
        <w:spacing w:after="120" w:line="360" w:lineRule="auto"/>
        <w:rPr>
          <w:rFonts w:ascii="Arial" w:hAnsi="Arial" w:cs="Arial"/>
          <w:iCs/>
          <w:color w:val="002060"/>
          <w:sz w:val="22"/>
          <w:szCs w:val="22"/>
        </w:rPr>
      </w:pPr>
      <w:r>
        <w:rPr>
          <w:rFonts w:ascii="Arial" w:hAnsi="Arial" w:cs="Arial"/>
          <w:iCs/>
          <w:color w:val="002060"/>
          <w:sz w:val="22"/>
          <w:szCs w:val="22"/>
        </w:rPr>
        <w:t xml:space="preserve"> the degree of tissue injury and </w:t>
      </w:r>
    </w:p>
    <w:p w14:paraId="6878907C" w14:textId="54407247" w:rsidR="003718CF" w:rsidRDefault="003C232C" w:rsidP="00FA6E5F">
      <w:pPr>
        <w:spacing w:after="120" w:line="360" w:lineRule="auto"/>
        <w:ind w:left="720"/>
        <w:rPr>
          <w:rFonts w:ascii="Arial" w:hAnsi="Arial" w:cs="Arial"/>
          <w:iCs/>
          <w:color w:val="002060"/>
          <w:sz w:val="22"/>
          <w:szCs w:val="22"/>
        </w:rPr>
      </w:pPr>
      <w:r w:rsidRPr="1E4971DD">
        <w:rPr>
          <w:rFonts w:ascii="Arial" w:hAnsi="Arial" w:cs="Arial"/>
          <w:color w:val="002060"/>
          <w:sz w:val="22"/>
          <w:szCs w:val="22"/>
        </w:rPr>
        <w:t xml:space="preserve">2) </w:t>
      </w:r>
      <w:r w:rsidR="00D879D5" w:rsidRPr="1E4971DD">
        <w:rPr>
          <w:rFonts w:ascii="Arial" w:hAnsi="Arial" w:cs="Arial"/>
          <w:color w:val="002060"/>
          <w:sz w:val="22"/>
          <w:szCs w:val="22"/>
        </w:rPr>
        <w:t xml:space="preserve">   </w:t>
      </w:r>
      <w:r w:rsidRPr="1E4971DD">
        <w:rPr>
          <w:rFonts w:ascii="Arial" w:hAnsi="Arial" w:cs="Arial"/>
          <w:color w:val="002060"/>
          <w:sz w:val="22"/>
          <w:szCs w:val="22"/>
        </w:rPr>
        <w:t xml:space="preserve">the degree to which ischemia is present in the effected limb.  </w:t>
      </w:r>
    </w:p>
    <w:p w14:paraId="744BDF07" w14:textId="25E4565B" w:rsidR="00266D71" w:rsidRDefault="003718CF" w:rsidP="00A9035C">
      <w:pPr>
        <w:spacing w:after="120" w:line="360" w:lineRule="auto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Consideration should</w:t>
      </w:r>
      <w:r w:rsidR="003C232C">
        <w:rPr>
          <w:rFonts w:ascii="Arial" w:hAnsi="Arial" w:cs="Arial"/>
          <w:color w:val="002060"/>
          <w:sz w:val="22"/>
          <w:szCs w:val="22"/>
        </w:rPr>
        <w:t xml:space="preserve"> also</w:t>
      </w:r>
      <w:r>
        <w:rPr>
          <w:rFonts w:ascii="Arial" w:hAnsi="Arial" w:cs="Arial"/>
          <w:color w:val="002060"/>
          <w:sz w:val="22"/>
          <w:szCs w:val="22"/>
        </w:rPr>
        <w:t xml:space="preserve"> be given to</w:t>
      </w:r>
      <w:r w:rsidR="00FA6E5F">
        <w:rPr>
          <w:rFonts w:ascii="Arial" w:hAnsi="Arial" w:cs="Arial"/>
          <w:color w:val="002060"/>
          <w:sz w:val="22"/>
          <w:szCs w:val="22"/>
        </w:rPr>
        <w:t>:</w:t>
      </w:r>
    </w:p>
    <w:p w14:paraId="1DB8101F" w14:textId="5F0108FA" w:rsidR="00266D71" w:rsidRDefault="00266D71" w:rsidP="00266D71">
      <w:pPr>
        <w:numPr>
          <w:ilvl w:val="0"/>
          <w:numId w:val="21"/>
        </w:numPr>
        <w:spacing w:after="120" w:line="360" w:lineRule="auto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P</w:t>
      </w:r>
      <w:r w:rsidR="003718CF">
        <w:rPr>
          <w:rFonts w:ascii="Arial" w:hAnsi="Arial" w:cs="Arial"/>
          <w:color w:val="002060"/>
          <w:sz w:val="22"/>
          <w:szCs w:val="22"/>
        </w:rPr>
        <w:t>re-injury health and functional status or co-mor</w:t>
      </w:r>
      <w:r>
        <w:rPr>
          <w:rFonts w:ascii="Arial" w:hAnsi="Arial" w:cs="Arial"/>
          <w:color w:val="002060"/>
          <w:sz w:val="22"/>
          <w:szCs w:val="22"/>
        </w:rPr>
        <w:t>bidities.</w:t>
      </w:r>
    </w:p>
    <w:p w14:paraId="394F436A" w14:textId="6D4CF9DB" w:rsidR="00266D71" w:rsidRDefault="00266D71" w:rsidP="00266D71">
      <w:pPr>
        <w:spacing w:after="120" w:line="360" w:lineRule="auto"/>
        <w:ind w:left="720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The loss of a limb presents an ongoing significant psychological and functional lifestyle change for patients. Where possible, the child and family should be included in the </w:t>
      </w:r>
      <w:r w:rsidDel="00F5237C">
        <w:rPr>
          <w:rFonts w:ascii="Arial" w:hAnsi="Arial" w:cs="Arial"/>
          <w:color w:val="002060"/>
          <w:sz w:val="22"/>
          <w:szCs w:val="22"/>
        </w:rPr>
        <w:t>decision</w:t>
      </w:r>
      <w:r w:rsidR="00F5237C">
        <w:rPr>
          <w:rFonts w:ascii="Arial" w:hAnsi="Arial" w:cs="Arial"/>
          <w:color w:val="002060"/>
          <w:sz w:val="22"/>
          <w:szCs w:val="22"/>
        </w:rPr>
        <w:t>-making</w:t>
      </w:r>
      <w:r>
        <w:rPr>
          <w:rFonts w:ascii="Arial" w:hAnsi="Arial" w:cs="Arial"/>
          <w:color w:val="002060"/>
          <w:sz w:val="22"/>
          <w:szCs w:val="22"/>
        </w:rPr>
        <w:t xml:space="preserve"> process. Limb salvage should only be attempted where there is a reasonable expectation that limb is salvageable with a meaningful functional outcome.</w:t>
      </w:r>
    </w:p>
    <w:p w14:paraId="30D9FE4B" w14:textId="43D1A1F2" w:rsidR="00266D71" w:rsidRDefault="00CE7A23" w:rsidP="00266D71">
      <w:pPr>
        <w:numPr>
          <w:ilvl w:val="0"/>
          <w:numId w:val="21"/>
        </w:numPr>
        <w:spacing w:after="120" w:line="360" w:lineRule="auto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O</w:t>
      </w:r>
      <w:r w:rsidR="00FB4D6E">
        <w:rPr>
          <w:rFonts w:ascii="Arial" w:hAnsi="Arial" w:cs="Arial"/>
          <w:color w:val="002060"/>
          <w:sz w:val="22"/>
          <w:szCs w:val="22"/>
        </w:rPr>
        <w:t>ther associated injuries and physiological</w:t>
      </w:r>
      <w:r w:rsidR="00215594">
        <w:rPr>
          <w:rFonts w:ascii="Arial" w:hAnsi="Arial" w:cs="Arial"/>
          <w:color w:val="002060"/>
          <w:sz w:val="22"/>
          <w:szCs w:val="22"/>
        </w:rPr>
        <w:t xml:space="preserve"> severity of illness</w:t>
      </w:r>
      <w:r w:rsidR="00FA6E5F">
        <w:rPr>
          <w:rFonts w:ascii="Arial" w:hAnsi="Arial" w:cs="Arial"/>
          <w:color w:val="002060"/>
          <w:sz w:val="22"/>
          <w:szCs w:val="22"/>
        </w:rPr>
        <w:t>:</w:t>
      </w:r>
    </w:p>
    <w:p w14:paraId="35FD5358" w14:textId="77777777" w:rsidR="00024646" w:rsidRDefault="00024646" w:rsidP="00024646">
      <w:pPr>
        <w:spacing w:after="120" w:line="360" w:lineRule="auto"/>
        <w:ind w:left="720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An example could be a severe head injury that makes it unlikely the limb will be used if salvage is successful, though such prognostication may be difficult in the early stages of assessment.</w:t>
      </w:r>
    </w:p>
    <w:p w14:paraId="5273377A" w14:textId="77777777" w:rsidR="00A9035C" w:rsidRDefault="00CE7A23" w:rsidP="00266D71">
      <w:pPr>
        <w:numPr>
          <w:ilvl w:val="0"/>
          <w:numId w:val="21"/>
        </w:numPr>
        <w:spacing w:after="120" w:line="360" w:lineRule="auto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Patient and </w:t>
      </w:r>
      <w:r w:rsidR="00266D71">
        <w:rPr>
          <w:rFonts w:ascii="Arial" w:hAnsi="Arial" w:cs="Arial"/>
          <w:color w:val="002060"/>
          <w:sz w:val="22"/>
          <w:szCs w:val="22"/>
        </w:rPr>
        <w:t>parent</w:t>
      </w:r>
      <w:r>
        <w:rPr>
          <w:rFonts w:ascii="Arial" w:hAnsi="Arial" w:cs="Arial"/>
          <w:color w:val="002060"/>
          <w:sz w:val="22"/>
          <w:szCs w:val="22"/>
        </w:rPr>
        <w:t>/guardian</w:t>
      </w:r>
      <w:r w:rsidR="00266D71">
        <w:rPr>
          <w:rFonts w:ascii="Arial" w:hAnsi="Arial" w:cs="Arial"/>
          <w:color w:val="002060"/>
          <w:sz w:val="22"/>
          <w:szCs w:val="22"/>
        </w:rPr>
        <w:t xml:space="preserve"> preference and available personnel and resources.</w:t>
      </w:r>
    </w:p>
    <w:p w14:paraId="29241B5D" w14:textId="73AB0DCD" w:rsidR="00215594" w:rsidRDefault="00215594" w:rsidP="00215594">
      <w:pPr>
        <w:numPr>
          <w:ilvl w:val="0"/>
          <w:numId w:val="21"/>
        </w:numPr>
        <w:spacing w:after="120" w:line="360" w:lineRule="auto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Injury factors</w:t>
      </w:r>
      <w:r w:rsidR="00FA6E5F">
        <w:rPr>
          <w:rFonts w:ascii="Arial" w:hAnsi="Arial" w:cs="Arial"/>
          <w:color w:val="002060"/>
          <w:sz w:val="22"/>
          <w:szCs w:val="22"/>
        </w:rPr>
        <w:t>:</w:t>
      </w:r>
    </w:p>
    <w:p w14:paraId="693A82AB" w14:textId="77777777" w:rsidR="00266D71" w:rsidRDefault="00215594" w:rsidP="00E12FDD">
      <w:pPr>
        <w:numPr>
          <w:ilvl w:val="0"/>
          <w:numId w:val="22"/>
        </w:numPr>
        <w:spacing w:after="120" w:line="360" w:lineRule="auto"/>
        <w:rPr>
          <w:rFonts w:ascii="Arial" w:hAnsi="Arial" w:cs="Arial"/>
          <w:color w:val="002060"/>
          <w:sz w:val="22"/>
          <w:szCs w:val="22"/>
        </w:rPr>
      </w:pPr>
      <w:r w:rsidRPr="00215594">
        <w:rPr>
          <w:rFonts w:ascii="Arial" w:hAnsi="Arial" w:cs="Arial"/>
          <w:color w:val="002060"/>
          <w:sz w:val="22"/>
          <w:szCs w:val="22"/>
        </w:rPr>
        <w:t>Limb factors including the fracture pattern, level of vascular injury</w:t>
      </w:r>
      <w:r>
        <w:rPr>
          <w:rFonts w:ascii="Arial" w:hAnsi="Arial" w:cs="Arial"/>
          <w:color w:val="002060"/>
          <w:sz w:val="22"/>
          <w:szCs w:val="22"/>
        </w:rPr>
        <w:t>,</w:t>
      </w:r>
      <w:r w:rsidRPr="00215594">
        <w:rPr>
          <w:rFonts w:ascii="Arial" w:hAnsi="Arial" w:cs="Arial"/>
          <w:color w:val="002060"/>
          <w:sz w:val="22"/>
          <w:szCs w:val="22"/>
        </w:rPr>
        <w:t xml:space="preserve"> warm </w:t>
      </w:r>
      <w:proofErr w:type="spellStart"/>
      <w:r w:rsidRPr="00215594">
        <w:rPr>
          <w:rFonts w:ascii="Arial" w:hAnsi="Arial" w:cs="Arial"/>
          <w:color w:val="002060"/>
          <w:sz w:val="22"/>
          <w:szCs w:val="22"/>
        </w:rPr>
        <w:t>isc</w:t>
      </w:r>
      <w:r>
        <w:rPr>
          <w:rFonts w:ascii="Arial" w:hAnsi="Arial" w:cs="Arial"/>
          <w:color w:val="002060"/>
          <w:sz w:val="22"/>
          <w:szCs w:val="22"/>
        </w:rPr>
        <w:t>haemia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time</w:t>
      </w:r>
      <w:r w:rsidR="009D50F8">
        <w:rPr>
          <w:rFonts w:ascii="Arial" w:hAnsi="Arial" w:cs="Arial"/>
          <w:color w:val="002060"/>
          <w:sz w:val="22"/>
          <w:szCs w:val="22"/>
        </w:rPr>
        <w:t xml:space="preserve"> (&gt;6 hours </w:t>
      </w:r>
      <w:proofErr w:type="gramStart"/>
      <w:r w:rsidR="009D50F8">
        <w:rPr>
          <w:rFonts w:ascii="Arial" w:hAnsi="Arial" w:cs="Arial"/>
          <w:color w:val="002060"/>
          <w:sz w:val="22"/>
          <w:szCs w:val="22"/>
        </w:rPr>
        <w:t>is</w:t>
      </w:r>
      <w:proofErr w:type="gramEnd"/>
      <w:r w:rsidR="009D50F8">
        <w:rPr>
          <w:rFonts w:ascii="Arial" w:hAnsi="Arial" w:cs="Arial"/>
          <w:color w:val="002060"/>
          <w:sz w:val="22"/>
          <w:szCs w:val="22"/>
        </w:rPr>
        <w:t xml:space="preserve"> associated with poorer outcome</w:t>
      </w:r>
      <w:r>
        <w:rPr>
          <w:rFonts w:ascii="Arial" w:hAnsi="Arial" w:cs="Arial"/>
          <w:color w:val="002060"/>
          <w:sz w:val="22"/>
          <w:szCs w:val="22"/>
        </w:rPr>
        <w:t xml:space="preserve">, </w:t>
      </w:r>
      <w:r w:rsidR="009D50F8">
        <w:rPr>
          <w:rFonts w:ascii="Arial" w:hAnsi="Arial" w:cs="Arial"/>
          <w:color w:val="002060"/>
          <w:sz w:val="22"/>
          <w:szCs w:val="22"/>
        </w:rPr>
        <w:t xml:space="preserve">extent of </w:t>
      </w:r>
      <w:r>
        <w:rPr>
          <w:rFonts w:ascii="Arial" w:hAnsi="Arial" w:cs="Arial"/>
          <w:color w:val="002060"/>
          <w:sz w:val="22"/>
          <w:szCs w:val="22"/>
        </w:rPr>
        <w:t xml:space="preserve">soft tissue injury, </w:t>
      </w:r>
      <w:r w:rsidRPr="00215594">
        <w:rPr>
          <w:rFonts w:ascii="Arial" w:hAnsi="Arial" w:cs="Arial"/>
          <w:color w:val="002060"/>
          <w:sz w:val="22"/>
          <w:szCs w:val="22"/>
        </w:rPr>
        <w:t xml:space="preserve">the grade of nerve injury </w:t>
      </w:r>
      <w:r>
        <w:rPr>
          <w:rFonts w:ascii="Arial" w:hAnsi="Arial" w:cs="Arial"/>
          <w:color w:val="002060"/>
          <w:sz w:val="22"/>
          <w:szCs w:val="22"/>
        </w:rPr>
        <w:t>and the status of the contralateral limb</w:t>
      </w:r>
    </w:p>
    <w:p w14:paraId="04B3C9B1" w14:textId="77777777" w:rsidR="00823CF7" w:rsidRDefault="00823CF7" w:rsidP="00E12FDD">
      <w:pPr>
        <w:numPr>
          <w:ilvl w:val="0"/>
          <w:numId w:val="22"/>
        </w:numPr>
        <w:spacing w:after="120" w:line="360" w:lineRule="auto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Circumferential tissue loss is less attractive to salvage as more soft tissue is required for coverage and the salvaged distal limb is prone to lymphoedema.</w:t>
      </w:r>
    </w:p>
    <w:p w14:paraId="004D508A" w14:textId="03754570" w:rsidR="00823CF7" w:rsidRDefault="00823CF7" w:rsidP="00E12FDD">
      <w:pPr>
        <w:numPr>
          <w:ilvl w:val="0"/>
          <w:numId w:val="22"/>
        </w:numPr>
        <w:spacing w:after="120" w:line="360" w:lineRule="auto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Poor outcomes have been associated particularly with injuries at or proximal to the tibial nerve especially with high grade injuries and in proximal (above elbow injuries of the median, </w:t>
      </w:r>
      <w:proofErr w:type="gramStart"/>
      <w:r>
        <w:rPr>
          <w:rFonts w:ascii="Arial" w:hAnsi="Arial" w:cs="Arial"/>
          <w:color w:val="002060"/>
          <w:sz w:val="22"/>
          <w:szCs w:val="22"/>
        </w:rPr>
        <w:t>ulnar</w:t>
      </w:r>
      <w:proofErr w:type="gramEnd"/>
      <w:r>
        <w:rPr>
          <w:rFonts w:ascii="Arial" w:hAnsi="Arial" w:cs="Arial"/>
          <w:color w:val="002060"/>
          <w:sz w:val="22"/>
          <w:szCs w:val="22"/>
        </w:rPr>
        <w:t xml:space="preserve"> and radial nerves</w:t>
      </w:r>
      <w:r w:rsidR="00677A67">
        <w:rPr>
          <w:rFonts w:ascii="Arial" w:hAnsi="Arial" w:cs="Arial"/>
          <w:color w:val="002060"/>
          <w:sz w:val="22"/>
          <w:szCs w:val="22"/>
        </w:rPr>
        <w:t>)</w:t>
      </w:r>
      <w:r>
        <w:rPr>
          <w:rFonts w:ascii="Arial" w:hAnsi="Arial" w:cs="Arial"/>
          <w:color w:val="002060"/>
          <w:sz w:val="22"/>
          <w:szCs w:val="22"/>
        </w:rPr>
        <w:t>.</w:t>
      </w:r>
    </w:p>
    <w:p w14:paraId="31176B51" w14:textId="77777777" w:rsidR="00823CF7" w:rsidRPr="00215594" w:rsidRDefault="00823CF7" w:rsidP="00E12FDD">
      <w:pPr>
        <w:numPr>
          <w:ilvl w:val="0"/>
          <w:numId w:val="22"/>
        </w:numPr>
        <w:spacing w:after="120" w:line="360" w:lineRule="auto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Degree of contamination and debridement required should also be considered.</w:t>
      </w:r>
    </w:p>
    <w:p w14:paraId="6A7CCA35" w14:textId="77777777" w:rsidR="00823CF7" w:rsidRPr="00A9035C" w:rsidRDefault="00823CF7" w:rsidP="009D50F8">
      <w:pPr>
        <w:spacing w:after="120" w:line="360" w:lineRule="auto"/>
        <w:rPr>
          <w:rFonts w:ascii="Arial" w:hAnsi="Arial" w:cs="Arial"/>
          <w:color w:val="002060"/>
          <w:sz w:val="22"/>
          <w:szCs w:val="22"/>
        </w:rPr>
      </w:pPr>
    </w:p>
    <w:p w14:paraId="50663BEE" w14:textId="77777777" w:rsidR="00A9035C" w:rsidRPr="00A9035C" w:rsidRDefault="00A9035C" w:rsidP="00A9035C">
      <w:pPr>
        <w:spacing w:after="120" w:line="36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 w:rsidRPr="00A9035C">
        <w:rPr>
          <w:rFonts w:ascii="Arial" w:hAnsi="Arial" w:cs="Arial"/>
          <w:b/>
          <w:bCs/>
          <w:color w:val="002060"/>
          <w:sz w:val="28"/>
          <w:szCs w:val="28"/>
        </w:rPr>
        <w:t xml:space="preserve">Disposition </w:t>
      </w:r>
      <w:r w:rsidR="00634BD3">
        <w:rPr>
          <w:rFonts w:ascii="Arial" w:hAnsi="Arial" w:cs="Arial"/>
          <w:b/>
          <w:bCs/>
          <w:color w:val="002060"/>
          <w:sz w:val="28"/>
          <w:szCs w:val="28"/>
        </w:rPr>
        <w:t xml:space="preserve">and ongoing </w:t>
      </w:r>
      <w:proofErr w:type="gramStart"/>
      <w:r w:rsidR="00634BD3">
        <w:rPr>
          <w:rFonts w:ascii="Arial" w:hAnsi="Arial" w:cs="Arial"/>
          <w:b/>
          <w:bCs/>
          <w:color w:val="002060"/>
          <w:sz w:val="28"/>
          <w:szCs w:val="28"/>
        </w:rPr>
        <w:t>care</w:t>
      </w:r>
      <w:proofErr w:type="gramEnd"/>
    </w:p>
    <w:p w14:paraId="7D15E9C8" w14:textId="77777777" w:rsidR="00A9035C" w:rsidRDefault="00823CF7" w:rsidP="00A9035C">
      <w:pPr>
        <w:spacing w:after="120" w:line="360" w:lineRule="auto"/>
        <w:rPr>
          <w:rFonts w:ascii="Arial" w:hAnsi="Arial" w:cs="Arial"/>
          <w:bCs/>
          <w:color w:val="002060"/>
          <w:sz w:val="22"/>
          <w:szCs w:val="22"/>
        </w:rPr>
      </w:pPr>
      <w:r>
        <w:rPr>
          <w:rFonts w:ascii="Arial" w:hAnsi="Arial" w:cs="Arial"/>
          <w:bCs/>
          <w:color w:val="002060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bCs/>
          <w:color w:val="002060"/>
          <w:sz w:val="22"/>
          <w:szCs w:val="22"/>
        </w:rPr>
        <w:t>haem</w:t>
      </w:r>
      <w:r w:rsidR="009D50F8">
        <w:rPr>
          <w:rFonts w:ascii="Arial" w:hAnsi="Arial" w:cs="Arial"/>
          <w:bCs/>
          <w:color w:val="002060"/>
          <w:sz w:val="22"/>
          <w:szCs w:val="22"/>
        </w:rPr>
        <w:t>o</w:t>
      </w:r>
      <w:r>
        <w:rPr>
          <w:rFonts w:ascii="Arial" w:hAnsi="Arial" w:cs="Arial"/>
          <w:bCs/>
          <w:color w:val="002060"/>
          <w:sz w:val="22"/>
          <w:szCs w:val="22"/>
        </w:rPr>
        <w:t>dynamically</w:t>
      </w:r>
      <w:proofErr w:type="spellEnd"/>
      <w:r>
        <w:rPr>
          <w:rFonts w:ascii="Arial" w:hAnsi="Arial" w:cs="Arial"/>
          <w:bCs/>
          <w:color w:val="002060"/>
          <w:sz w:val="22"/>
          <w:szCs w:val="22"/>
        </w:rPr>
        <w:t xml:space="preserve"> stable patient with a non-immediate</w:t>
      </w:r>
      <w:r w:rsidR="00C20221">
        <w:rPr>
          <w:rFonts w:ascii="Arial" w:hAnsi="Arial" w:cs="Arial"/>
          <w:bCs/>
          <w:color w:val="002060"/>
          <w:sz w:val="22"/>
          <w:szCs w:val="22"/>
        </w:rPr>
        <w:t>ly</w:t>
      </w:r>
      <w:r>
        <w:rPr>
          <w:rFonts w:ascii="Arial" w:hAnsi="Arial" w:cs="Arial"/>
          <w:bCs/>
          <w:color w:val="002060"/>
          <w:sz w:val="22"/>
          <w:szCs w:val="22"/>
        </w:rPr>
        <w:t xml:space="preserve"> life-threatening limb injury may be safe to proceed for imaging including X</w:t>
      </w:r>
      <w:r w:rsidR="009D50F8">
        <w:rPr>
          <w:rFonts w:ascii="Arial" w:hAnsi="Arial" w:cs="Arial"/>
          <w:bCs/>
          <w:color w:val="002060"/>
          <w:sz w:val="22"/>
          <w:szCs w:val="22"/>
        </w:rPr>
        <w:t>-</w:t>
      </w:r>
      <w:r>
        <w:rPr>
          <w:rFonts w:ascii="Arial" w:hAnsi="Arial" w:cs="Arial"/>
          <w:bCs/>
          <w:color w:val="002060"/>
          <w:sz w:val="22"/>
          <w:szCs w:val="22"/>
        </w:rPr>
        <w:t>ray and CT/ CT angiography with decision for operative management after imaging.</w:t>
      </w:r>
    </w:p>
    <w:p w14:paraId="4CB69312" w14:textId="4207945B" w:rsidR="00634BD3" w:rsidRDefault="00634BD3" w:rsidP="00A9035C">
      <w:pPr>
        <w:spacing w:after="120" w:line="360" w:lineRule="auto"/>
        <w:rPr>
          <w:rFonts w:ascii="Arial" w:hAnsi="Arial" w:cs="Arial"/>
          <w:bCs/>
          <w:color w:val="002060"/>
          <w:sz w:val="22"/>
          <w:szCs w:val="22"/>
        </w:rPr>
      </w:pPr>
      <w:r>
        <w:rPr>
          <w:rFonts w:ascii="Arial" w:hAnsi="Arial" w:cs="Arial"/>
          <w:bCs/>
          <w:color w:val="002060"/>
          <w:sz w:val="22"/>
          <w:szCs w:val="22"/>
        </w:rPr>
        <w:lastRenderedPageBreak/>
        <w:t xml:space="preserve">Limb salvage </w:t>
      </w:r>
      <w:r w:rsidR="00C20221">
        <w:rPr>
          <w:rFonts w:ascii="Arial" w:hAnsi="Arial" w:cs="Arial"/>
          <w:bCs/>
          <w:color w:val="002060"/>
          <w:sz w:val="22"/>
          <w:szCs w:val="22"/>
        </w:rPr>
        <w:t>or</w:t>
      </w:r>
      <w:r>
        <w:rPr>
          <w:rFonts w:ascii="Arial" w:hAnsi="Arial" w:cs="Arial"/>
          <w:bCs/>
          <w:color w:val="002060"/>
          <w:sz w:val="22"/>
          <w:szCs w:val="22"/>
        </w:rPr>
        <w:t xml:space="preserve"> complete amputation should occur as soon as possible </w:t>
      </w:r>
      <w:r w:rsidR="00CF1906">
        <w:rPr>
          <w:rFonts w:ascii="Arial" w:hAnsi="Arial" w:cs="Arial"/>
          <w:bCs/>
          <w:color w:val="002060"/>
          <w:sz w:val="22"/>
          <w:szCs w:val="22"/>
        </w:rPr>
        <w:t xml:space="preserve">as </w:t>
      </w:r>
      <w:r>
        <w:rPr>
          <w:rFonts w:ascii="Arial" w:hAnsi="Arial" w:cs="Arial"/>
          <w:bCs/>
          <w:color w:val="002060"/>
          <w:sz w:val="22"/>
          <w:szCs w:val="22"/>
        </w:rPr>
        <w:t>delayed amputation can increase risks of complications such as wound infection, non-union and longer hospital stay.</w:t>
      </w:r>
    </w:p>
    <w:p w14:paraId="1334E54B" w14:textId="7328CD3F" w:rsidR="00634BD3" w:rsidRDefault="00634BD3" w:rsidP="00A9035C">
      <w:pPr>
        <w:spacing w:after="120" w:line="360" w:lineRule="auto"/>
        <w:rPr>
          <w:rFonts w:ascii="Arial" w:hAnsi="Arial" w:cs="Arial"/>
          <w:bCs/>
          <w:color w:val="002060"/>
          <w:sz w:val="22"/>
          <w:szCs w:val="22"/>
        </w:rPr>
      </w:pPr>
      <w:r>
        <w:rPr>
          <w:rFonts w:ascii="Arial" w:hAnsi="Arial" w:cs="Arial"/>
          <w:bCs/>
          <w:color w:val="002060"/>
          <w:sz w:val="22"/>
          <w:szCs w:val="22"/>
        </w:rPr>
        <w:t>Decision making should involve at least two consultants from different specialties directly involved in the patient’s care.</w:t>
      </w:r>
      <w:r w:rsidR="0047253E">
        <w:rPr>
          <w:rFonts w:ascii="Arial" w:hAnsi="Arial" w:cs="Arial"/>
          <w:bCs/>
          <w:color w:val="002060"/>
          <w:sz w:val="22"/>
          <w:szCs w:val="22"/>
        </w:rPr>
        <w:t xml:space="preserve"> If amputation is planned, pre-amputation consultation should include </w:t>
      </w:r>
      <w:proofErr w:type="gramStart"/>
      <w:r w:rsidR="0047253E">
        <w:rPr>
          <w:rFonts w:ascii="Arial" w:hAnsi="Arial" w:cs="Arial"/>
          <w:bCs/>
          <w:color w:val="002060"/>
          <w:sz w:val="22"/>
          <w:szCs w:val="22"/>
        </w:rPr>
        <w:t>prosthetics</w:t>
      </w:r>
      <w:proofErr w:type="gramEnd"/>
      <w:r w:rsidR="0047253E">
        <w:rPr>
          <w:rFonts w:ascii="Arial" w:hAnsi="Arial" w:cs="Arial"/>
          <w:bCs/>
          <w:color w:val="002060"/>
          <w:sz w:val="22"/>
          <w:szCs w:val="22"/>
        </w:rPr>
        <w:t xml:space="preserve"> when possible, to optimise residual limb and prosthetic management outcomes.</w:t>
      </w:r>
    </w:p>
    <w:p w14:paraId="6F4D3A39" w14:textId="2BD8FF3B" w:rsidR="00634BD3" w:rsidRDefault="00634BD3" w:rsidP="00A9035C">
      <w:pPr>
        <w:spacing w:after="120" w:line="360" w:lineRule="auto"/>
        <w:rPr>
          <w:rFonts w:ascii="Arial" w:hAnsi="Arial" w:cs="Arial"/>
          <w:bCs/>
          <w:color w:val="002060"/>
          <w:sz w:val="22"/>
          <w:szCs w:val="22"/>
        </w:rPr>
      </w:pPr>
      <w:r>
        <w:rPr>
          <w:rFonts w:ascii="Arial" w:hAnsi="Arial" w:cs="Arial"/>
          <w:bCs/>
          <w:color w:val="002060"/>
          <w:sz w:val="22"/>
          <w:szCs w:val="22"/>
        </w:rPr>
        <w:t xml:space="preserve">Early </w:t>
      </w:r>
      <w:r w:rsidR="0047253E">
        <w:rPr>
          <w:rFonts w:ascii="Arial" w:hAnsi="Arial" w:cs="Arial"/>
          <w:bCs/>
          <w:color w:val="002060"/>
          <w:sz w:val="22"/>
          <w:szCs w:val="22"/>
        </w:rPr>
        <w:t xml:space="preserve">referral </w:t>
      </w:r>
      <w:proofErr w:type="gramStart"/>
      <w:r w:rsidR="0047253E">
        <w:rPr>
          <w:rFonts w:ascii="Arial" w:hAnsi="Arial" w:cs="Arial"/>
          <w:bCs/>
          <w:color w:val="002060"/>
          <w:sz w:val="22"/>
          <w:szCs w:val="22"/>
        </w:rPr>
        <w:t xml:space="preserve">to </w:t>
      </w:r>
      <w:r>
        <w:rPr>
          <w:rFonts w:ascii="Arial" w:hAnsi="Arial" w:cs="Arial"/>
          <w:bCs/>
          <w:color w:val="002060"/>
          <w:sz w:val="22"/>
          <w:szCs w:val="22"/>
        </w:rPr>
        <w:t xml:space="preserve"> allied</w:t>
      </w:r>
      <w:proofErr w:type="gramEnd"/>
      <w:r>
        <w:rPr>
          <w:rFonts w:ascii="Arial" w:hAnsi="Arial" w:cs="Arial"/>
          <w:bCs/>
          <w:color w:val="002060"/>
          <w:sz w:val="22"/>
          <w:szCs w:val="22"/>
        </w:rPr>
        <w:t xml:space="preserve"> health (physio, occupational therapy, psychology, prosthetics) and referral to the rehabilitation team </w:t>
      </w:r>
      <w:r w:rsidR="007C61B6">
        <w:rPr>
          <w:rFonts w:ascii="Arial" w:hAnsi="Arial" w:cs="Arial"/>
          <w:bCs/>
          <w:color w:val="002060"/>
          <w:sz w:val="22"/>
          <w:szCs w:val="22"/>
        </w:rPr>
        <w:t xml:space="preserve">is recommended to </w:t>
      </w:r>
      <w:r>
        <w:rPr>
          <w:rFonts w:ascii="Arial" w:hAnsi="Arial" w:cs="Arial"/>
          <w:bCs/>
          <w:color w:val="002060"/>
          <w:sz w:val="22"/>
          <w:szCs w:val="22"/>
        </w:rPr>
        <w:t xml:space="preserve">assist with long term functional outcomes and psychosocial care. Involving the pain service is also recommended to assist in management of early and </w:t>
      </w:r>
      <w:r w:rsidDel="00100E8E">
        <w:rPr>
          <w:rFonts w:ascii="Arial" w:hAnsi="Arial" w:cs="Arial"/>
          <w:bCs/>
          <w:color w:val="002060"/>
          <w:sz w:val="22"/>
          <w:szCs w:val="22"/>
        </w:rPr>
        <w:t>long</w:t>
      </w:r>
      <w:r w:rsidR="00100E8E">
        <w:rPr>
          <w:rFonts w:ascii="Arial" w:hAnsi="Arial" w:cs="Arial"/>
          <w:bCs/>
          <w:color w:val="002060"/>
          <w:sz w:val="22"/>
          <w:szCs w:val="22"/>
        </w:rPr>
        <w:t>-term</w:t>
      </w:r>
      <w:r>
        <w:rPr>
          <w:rFonts w:ascii="Arial" w:hAnsi="Arial" w:cs="Arial"/>
          <w:bCs/>
          <w:color w:val="002060"/>
          <w:sz w:val="22"/>
          <w:szCs w:val="22"/>
        </w:rPr>
        <w:t xml:space="preserve"> pain.</w:t>
      </w:r>
    </w:p>
    <w:p w14:paraId="00BF7D98" w14:textId="77777777" w:rsidR="00634BD3" w:rsidRPr="00823CF7" w:rsidRDefault="00634BD3" w:rsidP="00A9035C">
      <w:pPr>
        <w:spacing w:after="120" w:line="360" w:lineRule="auto"/>
        <w:rPr>
          <w:rFonts w:ascii="Arial" w:hAnsi="Arial" w:cs="Arial"/>
          <w:bCs/>
          <w:color w:val="002060"/>
          <w:sz w:val="22"/>
          <w:szCs w:val="22"/>
        </w:rPr>
      </w:pPr>
    </w:p>
    <w:p w14:paraId="4D41DE73" w14:textId="77777777" w:rsidR="00A9035C" w:rsidRDefault="00823CF7" w:rsidP="00A9035C">
      <w:pPr>
        <w:spacing w:after="120" w:line="360" w:lineRule="auto"/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b/>
          <w:bCs/>
          <w:color w:val="002060"/>
          <w:sz w:val="22"/>
          <w:szCs w:val="22"/>
        </w:rPr>
        <w:t>References</w:t>
      </w:r>
    </w:p>
    <w:p w14:paraId="72FFBE63" w14:textId="77777777" w:rsidR="00D86E21" w:rsidRDefault="00E2161D" w:rsidP="00E2161D">
      <w:pPr>
        <w:numPr>
          <w:ilvl w:val="0"/>
          <w:numId w:val="19"/>
        </w:numPr>
        <w:spacing w:after="120" w:line="360" w:lineRule="auto"/>
        <w:rPr>
          <w:rFonts w:ascii="Arial" w:hAnsi="Arial" w:cs="Arial"/>
          <w:bCs/>
          <w:color w:val="002060"/>
          <w:sz w:val="22"/>
          <w:szCs w:val="22"/>
        </w:rPr>
      </w:pPr>
      <w:r w:rsidRPr="00E2161D">
        <w:rPr>
          <w:rFonts w:ascii="Arial" w:hAnsi="Arial" w:cs="Arial"/>
          <w:bCs/>
          <w:color w:val="002060"/>
          <w:sz w:val="22"/>
          <w:szCs w:val="22"/>
        </w:rPr>
        <w:t xml:space="preserve">Schiro GR, Sessa S, Piccioli A et al. </w:t>
      </w:r>
      <w:r w:rsidR="00D86E21" w:rsidRPr="00E2161D">
        <w:rPr>
          <w:rFonts w:ascii="Arial" w:hAnsi="Arial" w:cs="Arial"/>
          <w:bCs/>
          <w:color w:val="002060"/>
          <w:sz w:val="22"/>
          <w:szCs w:val="22"/>
        </w:rPr>
        <w:t>Primary amputation vs limb salvage in mangled extremity: a systematic review of the current sc</w:t>
      </w:r>
      <w:r w:rsidRPr="00E2161D">
        <w:rPr>
          <w:rFonts w:ascii="Arial" w:hAnsi="Arial" w:cs="Arial"/>
          <w:bCs/>
          <w:color w:val="002060"/>
          <w:sz w:val="22"/>
          <w:szCs w:val="22"/>
        </w:rPr>
        <w:t xml:space="preserve">oring system BMC </w:t>
      </w:r>
      <w:proofErr w:type="spellStart"/>
      <w:r w:rsidRPr="00E2161D">
        <w:rPr>
          <w:rFonts w:ascii="Arial" w:hAnsi="Arial" w:cs="Arial"/>
          <w:bCs/>
          <w:color w:val="002060"/>
          <w:sz w:val="22"/>
          <w:szCs w:val="22"/>
        </w:rPr>
        <w:t>Musculoskelet</w:t>
      </w:r>
      <w:proofErr w:type="spellEnd"/>
      <w:r w:rsidRPr="00E2161D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proofErr w:type="spellStart"/>
      <w:r w:rsidRPr="00E2161D">
        <w:rPr>
          <w:rFonts w:ascii="Arial" w:hAnsi="Arial" w:cs="Arial"/>
          <w:bCs/>
          <w:color w:val="002060"/>
          <w:sz w:val="22"/>
          <w:szCs w:val="22"/>
        </w:rPr>
        <w:t>Disord</w:t>
      </w:r>
      <w:proofErr w:type="spellEnd"/>
      <w:r w:rsidR="00D86E21" w:rsidRPr="00E2161D">
        <w:rPr>
          <w:rFonts w:ascii="Arial" w:hAnsi="Arial" w:cs="Arial"/>
          <w:bCs/>
          <w:color w:val="002060"/>
          <w:sz w:val="22"/>
          <w:szCs w:val="22"/>
        </w:rPr>
        <w:t xml:space="preserve">. </w:t>
      </w:r>
      <w:r w:rsidRPr="00E2161D">
        <w:rPr>
          <w:rFonts w:ascii="Arial" w:hAnsi="Arial" w:cs="Arial"/>
          <w:bCs/>
          <w:color w:val="002060"/>
          <w:sz w:val="22"/>
          <w:szCs w:val="22"/>
        </w:rPr>
        <w:t xml:space="preserve">2015 Dec; 16:372. Available from: </w:t>
      </w:r>
      <w:hyperlink r:id="rId22" w:history="1">
        <w:r w:rsidRPr="0098465F">
          <w:rPr>
            <w:rStyle w:val="Hyperlink"/>
            <w:rFonts w:ascii="Arial" w:hAnsi="Arial" w:cs="Arial"/>
            <w:bCs/>
            <w:sz w:val="22"/>
            <w:szCs w:val="22"/>
          </w:rPr>
          <w:t>https://doi.org/10.1186/s12891-015-0832-7</w:t>
        </w:r>
      </w:hyperlink>
    </w:p>
    <w:p w14:paraId="5837D4C0" w14:textId="77777777" w:rsidR="00E2161D" w:rsidRPr="00E2161D" w:rsidRDefault="00E2161D" w:rsidP="00E2161D">
      <w:pPr>
        <w:numPr>
          <w:ilvl w:val="0"/>
          <w:numId w:val="19"/>
        </w:numPr>
        <w:spacing w:after="120" w:line="360" w:lineRule="auto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Cs/>
          <w:color w:val="002060"/>
          <w:sz w:val="22"/>
          <w:szCs w:val="22"/>
        </w:rPr>
        <w:t xml:space="preserve">Charlton NP, Goolsby CA, </w:t>
      </w:r>
      <w:proofErr w:type="spellStart"/>
      <w:r>
        <w:rPr>
          <w:rFonts w:ascii="Arial" w:hAnsi="Arial" w:cs="Arial"/>
          <w:bCs/>
          <w:color w:val="002060"/>
          <w:sz w:val="22"/>
          <w:szCs w:val="22"/>
        </w:rPr>
        <w:t>Zideman</w:t>
      </w:r>
      <w:proofErr w:type="spellEnd"/>
      <w:r>
        <w:rPr>
          <w:rFonts w:ascii="Arial" w:hAnsi="Arial" w:cs="Arial"/>
          <w:bCs/>
          <w:color w:val="002060"/>
          <w:sz w:val="22"/>
          <w:szCs w:val="22"/>
        </w:rPr>
        <w:t xml:space="preserve"> DA et al. </w:t>
      </w:r>
      <w:r w:rsidRPr="00E2161D">
        <w:rPr>
          <w:rFonts w:ascii="Arial" w:hAnsi="Arial" w:cs="Arial"/>
          <w:color w:val="002060"/>
          <w:sz w:val="22"/>
          <w:szCs w:val="22"/>
        </w:rPr>
        <w:t xml:space="preserve">Appropriate Tourniquet Types in the </w:t>
      </w:r>
      <w:proofErr w:type="spellStart"/>
      <w:r w:rsidRPr="00E2161D">
        <w:rPr>
          <w:rFonts w:ascii="Arial" w:hAnsi="Arial" w:cs="Arial"/>
          <w:color w:val="002060"/>
          <w:sz w:val="22"/>
          <w:szCs w:val="22"/>
        </w:rPr>
        <w:t>Pediatric</w:t>
      </w:r>
      <w:proofErr w:type="spellEnd"/>
      <w:r w:rsidRPr="00E2161D">
        <w:rPr>
          <w:rFonts w:ascii="Arial" w:hAnsi="Arial" w:cs="Arial"/>
          <w:color w:val="002060"/>
          <w:sz w:val="22"/>
          <w:szCs w:val="22"/>
        </w:rPr>
        <w:t xml:space="preserve"> Population: A Systematic Review</w:t>
      </w:r>
      <w:r>
        <w:rPr>
          <w:rFonts w:ascii="Arial" w:hAnsi="Arial" w:cs="Arial"/>
          <w:color w:val="00206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Cureus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2021 Apr; 13(4): e14474. Available from: </w:t>
      </w:r>
      <w:r w:rsidRPr="00E2161D">
        <w:rPr>
          <w:rFonts w:ascii="Arial" w:hAnsi="Arial" w:cs="Arial"/>
          <w:color w:val="002060"/>
          <w:sz w:val="22"/>
          <w:szCs w:val="22"/>
        </w:rPr>
        <w:t>https://doi.org/10.7759%2Fcureus.14474</w:t>
      </w:r>
    </w:p>
    <w:p w14:paraId="70E99C18" w14:textId="77777777" w:rsidR="000A05CA" w:rsidRPr="000A05CA" w:rsidRDefault="009D21D4" w:rsidP="00603829">
      <w:pPr>
        <w:numPr>
          <w:ilvl w:val="0"/>
          <w:numId w:val="19"/>
        </w:numPr>
        <w:spacing w:after="120" w:line="360" w:lineRule="auto"/>
        <w:rPr>
          <w:rFonts w:ascii="Arial" w:hAnsi="Arial" w:cs="Arial"/>
          <w:bCs/>
          <w:color w:val="002060"/>
          <w:sz w:val="22"/>
          <w:szCs w:val="22"/>
        </w:rPr>
      </w:pPr>
      <w:proofErr w:type="spellStart"/>
      <w:r w:rsidRPr="009D21D4">
        <w:rPr>
          <w:rFonts w:ascii="Arial" w:hAnsi="Arial" w:cs="Arial"/>
          <w:bCs/>
          <w:color w:val="002060"/>
          <w:sz w:val="22"/>
          <w:szCs w:val="22"/>
        </w:rPr>
        <w:t>Scalea</w:t>
      </w:r>
      <w:proofErr w:type="spellEnd"/>
      <w:r w:rsidRPr="009D21D4">
        <w:rPr>
          <w:rFonts w:ascii="Arial" w:hAnsi="Arial" w:cs="Arial"/>
          <w:bCs/>
          <w:color w:val="002060"/>
          <w:sz w:val="22"/>
          <w:szCs w:val="22"/>
        </w:rPr>
        <w:t xml:space="preserve"> T, Dubose JJ, Moore </w:t>
      </w:r>
      <w:proofErr w:type="gramStart"/>
      <w:r w:rsidRPr="009D21D4">
        <w:rPr>
          <w:rFonts w:ascii="Arial" w:hAnsi="Arial" w:cs="Arial"/>
          <w:bCs/>
          <w:color w:val="002060"/>
          <w:sz w:val="22"/>
          <w:szCs w:val="22"/>
        </w:rPr>
        <w:t>E ,</w:t>
      </w:r>
      <w:proofErr w:type="gramEnd"/>
      <w:r w:rsidRPr="009D21D4">
        <w:rPr>
          <w:rFonts w:ascii="Arial" w:hAnsi="Arial" w:cs="Arial"/>
          <w:bCs/>
          <w:color w:val="002060"/>
          <w:sz w:val="22"/>
          <w:szCs w:val="22"/>
        </w:rPr>
        <w:t xml:space="preserve"> et al. Western Trauma Association Critical Decisions in Trauma: Management of the Mangled Extremity Journal</w:t>
      </w:r>
      <w:r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r w:rsidRPr="009D21D4">
        <w:rPr>
          <w:rFonts w:ascii="Arial" w:hAnsi="Arial" w:cs="Arial"/>
          <w:bCs/>
          <w:color w:val="002060"/>
          <w:sz w:val="22"/>
          <w:szCs w:val="22"/>
        </w:rPr>
        <w:t>of Trauma. 2012;71(1):86</w:t>
      </w:r>
      <w:r w:rsidR="00603829" w:rsidRPr="00603829">
        <w:t xml:space="preserve"> </w:t>
      </w:r>
    </w:p>
    <w:p w14:paraId="4D163676" w14:textId="77777777" w:rsidR="00E2161D" w:rsidRDefault="00603829" w:rsidP="00603829">
      <w:pPr>
        <w:numPr>
          <w:ilvl w:val="0"/>
          <w:numId w:val="19"/>
        </w:numPr>
        <w:spacing w:after="120" w:line="360" w:lineRule="auto"/>
        <w:rPr>
          <w:rFonts w:ascii="Arial" w:hAnsi="Arial" w:cs="Arial"/>
          <w:bCs/>
          <w:color w:val="002060"/>
          <w:sz w:val="22"/>
          <w:szCs w:val="22"/>
        </w:rPr>
      </w:pPr>
      <w:r w:rsidRPr="00603829">
        <w:rPr>
          <w:rFonts w:ascii="Arial" w:hAnsi="Arial" w:cs="Arial"/>
          <w:bCs/>
          <w:color w:val="002060"/>
          <w:sz w:val="22"/>
          <w:szCs w:val="22"/>
        </w:rPr>
        <w:t xml:space="preserve">Patel M, Richter K, Shai S. Mangled Extremity: Amputation Versus Salvage. Curr Trauma Rep. </w:t>
      </w:r>
      <w:proofErr w:type="gramStart"/>
      <w:r w:rsidRPr="00603829">
        <w:rPr>
          <w:rFonts w:ascii="Arial" w:hAnsi="Arial" w:cs="Arial"/>
          <w:bCs/>
          <w:color w:val="002060"/>
          <w:sz w:val="22"/>
          <w:szCs w:val="22"/>
        </w:rPr>
        <w:t>2015;1:45</w:t>
      </w:r>
      <w:proofErr w:type="gramEnd"/>
      <w:r w:rsidRPr="00603829">
        <w:rPr>
          <w:rFonts w:ascii="Arial" w:hAnsi="Arial" w:cs="Arial"/>
          <w:bCs/>
          <w:color w:val="002060"/>
          <w:sz w:val="22"/>
          <w:szCs w:val="22"/>
        </w:rPr>
        <w:t>-49</w:t>
      </w:r>
      <w:r w:rsidR="009D21D4" w:rsidRPr="009D21D4">
        <w:rPr>
          <w:rFonts w:ascii="Arial" w:hAnsi="Arial" w:cs="Arial"/>
          <w:bCs/>
          <w:color w:val="002060"/>
          <w:sz w:val="22"/>
          <w:szCs w:val="22"/>
        </w:rPr>
        <w:t>92</w:t>
      </w:r>
    </w:p>
    <w:p w14:paraId="633AAEB1" w14:textId="41BBE7D5" w:rsidR="0004322A" w:rsidRDefault="0004322A" w:rsidP="00603829">
      <w:pPr>
        <w:numPr>
          <w:ilvl w:val="0"/>
          <w:numId w:val="19"/>
        </w:numPr>
        <w:spacing w:after="120" w:line="360" w:lineRule="auto"/>
        <w:rPr>
          <w:rFonts w:ascii="Arial" w:hAnsi="Arial" w:cs="Arial"/>
          <w:bCs/>
          <w:color w:val="002060"/>
          <w:sz w:val="22"/>
          <w:szCs w:val="22"/>
        </w:rPr>
      </w:pPr>
      <w:r>
        <w:rPr>
          <w:rFonts w:ascii="Arial" w:hAnsi="Arial" w:cs="Arial"/>
          <w:bCs/>
          <w:color w:val="002060"/>
          <w:sz w:val="22"/>
          <w:szCs w:val="22"/>
        </w:rPr>
        <w:t xml:space="preserve">Stewart, DA., Coombs, CJ., Kerr Graham, H. </w:t>
      </w:r>
      <w:r w:rsidR="00D51011">
        <w:rPr>
          <w:rFonts w:ascii="Arial" w:hAnsi="Arial" w:cs="Arial"/>
          <w:bCs/>
          <w:color w:val="002060"/>
          <w:sz w:val="22"/>
          <w:szCs w:val="22"/>
        </w:rPr>
        <w:t xml:space="preserve">Application of lower extremity injury severity scores in children. J Child </w:t>
      </w:r>
      <w:proofErr w:type="spellStart"/>
      <w:r w:rsidR="00D51011">
        <w:rPr>
          <w:rFonts w:ascii="Arial" w:hAnsi="Arial" w:cs="Arial"/>
          <w:bCs/>
          <w:color w:val="002060"/>
          <w:sz w:val="22"/>
          <w:szCs w:val="22"/>
        </w:rPr>
        <w:t>Orthop</w:t>
      </w:r>
      <w:proofErr w:type="spellEnd"/>
      <w:r w:rsidR="00D51011">
        <w:rPr>
          <w:rFonts w:ascii="Arial" w:hAnsi="Arial" w:cs="Arial"/>
          <w:bCs/>
          <w:color w:val="002060"/>
          <w:sz w:val="22"/>
          <w:szCs w:val="22"/>
        </w:rPr>
        <w:t xml:space="preserve"> 2012</w:t>
      </w:r>
      <w:r w:rsidR="001E143E">
        <w:rPr>
          <w:rFonts w:ascii="Arial" w:hAnsi="Arial" w:cs="Arial"/>
          <w:bCs/>
          <w:color w:val="002060"/>
          <w:sz w:val="22"/>
          <w:szCs w:val="22"/>
        </w:rPr>
        <w:t xml:space="preserve"> Oct; 6(5):427-31</w:t>
      </w:r>
    </w:p>
    <w:p w14:paraId="68341C84" w14:textId="77777777" w:rsidR="00603829" w:rsidRPr="009D21D4" w:rsidRDefault="00603829" w:rsidP="00FA6E5F">
      <w:pPr>
        <w:spacing w:after="120" w:line="360" w:lineRule="auto"/>
        <w:ind w:left="720"/>
        <w:rPr>
          <w:rFonts w:ascii="Arial" w:hAnsi="Arial" w:cs="Arial"/>
          <w:bCs/>
          <w:color w:val="002060"/>
          <w:sz w:val="22"/>
          <w:szCs w:val="22"/>
        </w:rPr>
      </w:pPr>
    </w:p>
    <w:p w14:paraId="3236D104" w14:textId="77777777" w:rsidR="006F12D5" w:rsidRPr="00A9035C" w:rsidRDefault="006F12D5" w:rsidP="00A9035C">
      <w:pPr>
        <w:spacing w:after="120" w:line="360" w:lineRule="auto"/>
        <w:rPr>
          <w:rFonts w:ascii="Arial" w:hAnsi="Arial" w:cs="Arial"/>
          <w:color w:val="002060"/>
          <w:sz w:val="22"/>
          <w:szCs w:val="22"/>
        </w:rPr>
      </w:pPr>
    </w:p>
    <w:sectPr w:rsidR="006F12D5" w:rsidRPr="00A9035C" w:rsidSect="00A9182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899" w:h="16838"/>
      <w:pgMar w:top="1276" w:right="1797" w:bottom="1134" w:left="1134" w:header="737" w:footer="3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071D" w14:textId="77777777" w:rsidR="008D5F7F" w:rsidRDefault="008D5F7F">
      <w:r>
        <w:separator/>
      </w:r>
    </w:p>
  </w:endnote>
  <w:endnote w:type="continuationSeparator" w:id="0">
    <w:p w14:paraId="1FF3E8EE" w14:textId="77777777" w:rsidR="008D5F7F" w:rsidRDefault="008D5F7F">
      <w:r>
        <w:continuationSeparator/>
      </w:r>
    </w:p>
  </w:endnote>
  <w:endnote w:type="continuationNotice" w:id="1">
    <w:p w14:paraId="6CE35CA1" w14:textId="77777777" w:rsidR="008D5F7F" w:rsidRDefault="008D5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an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Semibold">
    <w:altName w:val="Open San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0E67" w14:textId="77777777" w:rsidR="00936265" w:rsidRDefault="00936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9D3A" w14:textId="1B406617" w:rsidR="00F8709C" w:rsidRDefault="005A1530">
    <w:pPr>
      <w:pStyle w:val="Footer"/>
    </w:pPr>
    <w:r>
      <w:rPr>
        <w:noProof/>
        <w:lang w:eastAsia="en-AU"/>
      </w:rPr>
      <w:drawing>
        <wp:anchor distT="0" distB="0" distL="114935" distR="114935" simplePos="0" relativeHeight="251658241" behindDoc="0" locked="0" layoutInCell="1" allowOverlap="1" wp14:anchorId="1BB3DD45" wp14:editId="58D26A2F">
          <wp:simplePos x="0" y="0"/>
          <wp:positionH relativeFrom="page">
            <wp:posOffset>51435</wp:posOffset>
          </wp:positionH>
          <wp:positionV relativeFrom="paragraph">
            <wp:posOffset>-2059940</wp:posOffset>
          </wp:positionV>
          <wp:extent cx="7558405" cy="2698750"/>
          <wp:effectExtent l="0" t="0" r="0" b="0"/>
          <wp:wrapSquare wrapText="bothSides"/>
          <wp:docPr id="5" name="Picture 5" descr="Report cover footer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port cover footer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269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6F2A" w14:textId="2BD9B61B" w:rsidR="00F8709C" w:rsidRDefault="005A153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4" behindDoc="1" locked="0" layoutInCell="1" allowOverlap="1" wp14:anchorId="3CEA7601" wp14:editId="7BBD6507">
          <wp:simplePos x="0" y="0"/>
          <wp:positionH relativeFrom="column">
            <wp:posOffset>716280</wp:posOffset>
          </wp:positionH>
          <wp:positionV relativeFrom="paragraph">
            <wp:posOffset>8212455</wp:posOffset>
          </wp:positionV>
          <wp:extent cx="7526020" cy="2672715"/>
          <wp:effectExtent l="0" t="0" r="0" b="0"/>
          <wp:wrapNone/>
          <wp:docPr id="2" name="Picture 2" descr="Report cover footer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port cover footer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267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3" behindDoc="1" locked="0" layoutInCell="1" allowOverlap="1" wp14:anchorId="09BDCA6D" wp14:editId="7E89BAFB">
          <wp:simplePos x="0" y="0"/>
          <wp:positionH relativeFrom="page">
            <wp:posOffset>720090</wp:posOffset>
          </wp:positionH>
          <wp:positionV relativeFrom="paragraph">
            <wp:posOffset>7564755</wp:posOffset>
          </wp:positionV>
          <wp:extent cx="7526020" cy="2672715"/>
          <wp:effectExtent l="0" t="0" r="0" b="0"/>
          <wp:wrapNone/>
          <wp:docPr id="1" name="Picture 1" descr="Report cover footer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ort cover footer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267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9898" w14:textId="77777777" w:rsidR="00F8709C" w:rsidRDefault="00F8709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F47F" w14:textId="77777777" w:rsidR="00DC7BD8" w:rsidRPr="00EA5B06" w:rsidRDefault="00DC7BD8" w:rsidP="00EA5B06">
    <w:pPr>
      <w:pStyle w:val="Footer"/>
      <w:tabs>
        <w:tab w:val="clear" w:pos="8640"/>
        <w:tab w:val="right" w:pos="8931"/>
      </w:tabs>
      <w:rPr>
        <w:rFonts w:ascii="Arial" w:hAnsi="Arial" w:cs="Arial"/>
        <w:i/>
        <w:sz w:val="16"/>
        <w:szCs w:val="16"/>
      </w:rPr>
    </w:pPr>
    <w:r w:rsidRPr="00EA5B06">
      <w:rPr>
        <w:rFonts w:ascii="Arial" w:hAnsi="Arial" w:cs="Arial"/>
        <w:i/>
        <w:sz w:val="16"/>
        <w:szCs w:val="16"/>
      </w:rPr>
      <w:t xml:space="preserve">RCH Trauma: </w:t>
    </w:r>
    <w:r w:rsidR="00EA5B06" w:rsidRPr="00EA5B06">
      <w:rPr>
        <w:rFonts w:ascii="Arial" w:hAnsi="Arial" w:cs="Arial"/>
        <w:i/>
        <w:sz w:val="16"/>
        <w:szCs w:val="16"/>
      </w:rPr>
      <w:t xml:space="preserve">Management of </w:t>
    </w:r>
    <w:r w:rsidR="005E082F">
      <w:rPr>
        <w:rFonts w:ascii="Arial" w:hAnsi="Arial" w:cs="Arial"/>
        <w:i/>
        <w:sz w:val="16"/>
        <w:szCs w:val="16"/>
      </w:rPr>
      <w:t>the Mangled Limb</w:t>
    </w:r>
    <w:r w:rsidR="00A9035C">
      <w:rPr>
        <w:rFonts w:ascii="Arial" w:hAnsi="Arial" w:cs="Arial"/>
        <w:i/>
        <w:sz w:val="16"/>
        <w:szCs w:val="16"/>
      </w:rPr>
      <w:t xml:space="preserve"> </w:t>
    </w:r>
    <w:r w:rsidR="00A9035C">
      <w:rPr>
        <w:rFonts w:ascii="Arial" w:hAnsi="Arial" w:cs="Arial"/>
        <w:i/>
        <w:sz w:val="16"/>
        <w:szCs w:val="16"/>
      </w:rPr>
      <w:tab/>
    </w:r>
    <w:r w:rsidR="00EA5B06">
      <w:rPr>
        <w:rFonts w:ascii="Arial" w:hAnsi="Arial" w:cs="Arial"/>
        <w:i/>
        <w:sz w:val="16"/>
        <w:szCs w:val="16"/>
      </w:rPr>
      <w:tab/>
      <w:t xml:space="preserve">Published </w:t>
    </w:r>
    <w:r w:rsidR="005E082F">
      <w:rPr>
        <w:rFonts w:ascii="Arial" w:hAnsi="Arial" w:cs="Arial"/>
        <w:i/>
        <w:sz w:val="16"/>
        <w:szCs w:val="16"/>
      </w:rPr>
      <w:t>DATE</w:t>
    </w:r>
  </w:p>
  <w:p w14:paraId="3BB462E9" w14:textId="77777777" w:rsidR="00F8709C" w:rsidRDefault="00F8709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8D1D" w14:textId="77777777" w:rsidR="00F8709C" w:rsidRDefault="00F87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5F391" w14:textId="77777777" w:rsidR="008D5F7F" w:rsidRDefault="008D5F7F">
      <w:r>
        <w:separator/>
      </w:r>
    </w:p>
  </w:footnote>
  <w:footnote w:type="continuationSeparator" w:id="0">
    <w:p w14:paraId="3930F72C" w14:textId="77777777" w:rsidR="008D5F7F" w:rsidRDefault="008D5F7F">
      <w:r>
        <w:continuationSeparator/>
      </w:r>
    </w:p>
  </w:footnote>
  <w:footnote w:type="continuationNotice" w:id="1">
    <w:p w14:paraId="285708C7" w14:textId="77777777" w:rsidR="008D5F7F" w:rsidRDefault="008D5F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FA71" w14:textId="77777777" w:rsidR="00936265" w:rsidRDefault="00936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FAEA" w14:textId="243633AB" w:rsidR="00F8709C" w:rsidRDefault="005A153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36F30E7" wp14:editId="42A738AE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9040" cy="6190615"/>
          <wp:effectExtent l="0" t="0" r="0" b="0"/>
          <wp:wrapNone/>
          <wp:docPr id="6" name="Picture 6" descr="Report cove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port cove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19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12F3" w14:textId="7E4DBD75" w:rsidR="00F8709C" w:rsidRDefault="005A153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5" behindDoc="1" locked="0" layoutInCell="1" allowOverlap="1" wp14:anchorId="5E3C6141" wp14:editId="2FCA488B">
          <wp:simplePos x="0" y="0"/>
          <wp:positionH relativeFrom="column">
            <wp:posOffset>-704850</wp:posOffset>
          </wp:positionH>
          <wp:positionV relativeFrom="paragraph">
            <wp:posOffset>7527925</wp:posOffset>
          </wp:positionV>
          <wp:extent cx="7564120" cy="2696210"/>
          <wp:effectExtent l="0" t="0" r="0" b="0"/>
          <wp:wrapNone/>
          <wp:docPr id="4" name="Picture 4" descr="Report cover footer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port cover footer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269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4D6BD580" wp14:editId="670691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150" cy="6209665"/>
          <wp:effectExtent l="0" t="0" r="0" b="0"/>
          <wp:wrapNone/>
          <wp:docPr id="3" name="Picture 3" descr="Report cove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port cover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620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66E3" w14:textId="77777777" w:rsidR="00F8709C" w:rsidRDefault="00F8709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1CD8" w14:textId="77777777" w:rsidR="00FB1225" w:rsidRDefault="00FB1225">
    <w:pPr>
      <w:pStyle w:val="Header"/>
    </w:pPr>
  </w:p>
  <w:p w14:paraId="13066536" w14:textId="77777777" w:rsidR="00F8709C" w:rsidRDefault="00F8709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BB55" w14:textId="77777777" w:rsidR="00F8709C" w:rsidRDefault="00F87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BEB"/>
    <w:multiLevelType w:val="hybridMultilevel"/>
    <w:tmpl w:val="6EDC85B4"/>
    <w:lvl w:ilvl="0" w:tplc="E21E4F60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D09E8"/>
    <w:multiLevelType w:val="hybridMultilevel"/>
    <w:tmpl w:val="50F2D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72C2"/>
    <w:multiLevelType w:val="hybridMultilevel"/>
    <w:tmpl w:val="758CD6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E83"/>
    <w:multiLevelType w:val="hybridMultilevel"/>
    <w:tmpl w:val="FFA2B5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3724F"/>
    <w:multiLevelType w:val="hybridMultilevel"/>
    <w:tmpl w:val="068A2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1397"/>
    <w:multiLevelType w:val="hybridMultilevel"/>
    <w:tmpl w:val="1478C4F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7684D"/>
    <w:multiLevelType w:val="hybridMultilevel"/>
    <w:tmpl w:val="94DEA5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478AE"/>
    <w:multiLevelType w:val="hybridMultilevel"/>
    <w:tmpl w:val="E74832FE"/>
    <w:lvl w:ilvl="0" w:tplc="8C225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B362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B84D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F0CF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4DA6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22A5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3981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E2AC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1C6F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305A36A9"/>
    <w:multiLevelType w:val="hybridMultilevel"/>
    <w:tmpl w:val="6772214C"/>
    <w:lvl w:ilvl="0" w:tplc="FFFFFFFF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C701D3"/>
    <w:multiLevelType w:val="hybridMultilevel"/>
    <w:tmpl w:val="6960F6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7763E"/>
    <w:multiLevelType w:val="hybridMultilevel"/>
    <w:tmpl w:val="DA46582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93C80"/>
    <w:multiLevelType w:val="hybridMultilevel"/>
    <w:tmpl w:val="7FAC756E"/>
    <w:lvl w:ilvl="0" w:tplc="78ACE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152F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5A4A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EFC2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5EE5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0083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8BCD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9807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FBC3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38A302FD"/>
    <w:multiLevelType w:val="multilevel"/>
    <w:tmpl w:val="862E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D925D5"/>
    <w:multiLevelType w:val="hybridMultilevel"/>
    <w:tmpl w:val="36861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71C93"/>
    <w:multiLevelType w:val="hybridMultilevel"/>
    <w:tmpl w:val="F326C2CE"/>
    <w:lvl w:ilvl="0" w:tplc="0C090001">
      <w:start w:val="1"/>
      <w:numFmt w:val="bullet"/>
      <w:lvlText w:val=""/>
      <w:lvlJc w:val="left"/>
      <w:rPr>
        <w:rFonts w:ascii="Symbol" w:hAnsi="Symbol" w:hint="default"/>
        <w:b w:val="0"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C173A"/>
    <w:multiLevelType w:val="hybridMultilevel"/>
    <w:tmpl w:val="D466CA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00B7A"/>
    <w:multiLevelType w:val="hybridMultilevel"/>
    <w:tmpl w:val="28DA92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96BD9"/>
    <w:multiLevelType w:val="hybridMultilevel"/>
    <w:tmpl w:val="36F48D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24F71"/>
    <w:multiLevelType w:val="hybridMultilevel"/>
    <w:tmpl w:val="D2C8D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24126"/>
    <w:multiLevelType w:val="hybridMultilevel"/>
    <w:tmpl w:val="D26859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524B4"/>
    <w:multiLevelType w:val="hybridMultilevel"/>
    <w:tmpl w:val="6C321E74"/>
    <w:lvl w:ilvl="0" w:tplc="45D09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63910"/>
    <w:multiLevelType w:val="hybridMultilevel"/>
    <w:tmpl w:val="AE7A348E"/>
    <w:lvl w:ilvl="0" w:tplc="6A3CF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113852">
    <w:abstractNumId w:val="5"/>
  </w:num>
  <w:num w:numId="2" w16cid:durableId="1054961810">
    <w:abstractNumId w:val="16"/>
  </w:num>
  <w:num w:numId="3" w16cid:durableId="1993440949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 w16cid:durableId="1103568790">
    <w:abstractNumId w:val="20"/>
  </w:num>
  <w:num w:numId="5" w16cid:durableId="1780877630">
    <w:abstractNumId w:val="3"/>
  </w:num>
  <w:num w:numId="6" w16cid:durableId="1160467844">
    <w:abstractNumId w:val="4"/>
  </w:num>
  <w:num w:numId="7" w16cid:durableId="156174849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47451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336584">
    <w:abstractNumId w:val="8"/>
  </w:num>
  <w:num w:numId="10" w16cid:durableId="1027171684">
    <w:abstractNumId w:val="13"/>
  </w:num>
  <w:num w:numId="11" w16cid:durableId="973755383">
    <w:abstractNumId w:val="7"/>
  </w:num>
  <w:num w:numId="12" w16cid:durableId="1889490851">
    <w:abstractNumId w:val="11"/>
  </w:num>
  <w:num w:numId="13" w16cid:durableId="893396790">
    <w:abstractNumId w:val="1"/>
  </w:num>
  <w:num w:numId="14" w16cid:durableId="702440576">
    <w:abstractNumId w:val="4"/>
  </w:num>
  <w:num w:numId="15" w16cid:durableId="1147091497">
    <w:abstractNumId w:val="18"/>
  </w:num>
  <w:num w:numId="16" w16cid:durableId="1876194369">
    <w:abstractNumId w:val="2"/>
  </w:num>
  <w:num w:numId="17" w16cid:durableId="421755732">
    <w:abstractNumId w:val="17"/>
  </w:num>
  <w:num w:numId="18" w16cid:durableId="134027082">
    <w:abstractNumId w:val="9"/>
  </w:num>
  <w:num w:numId="19" w16cid:durableId="792484860">
    <w:abstractNumId w:val="19"/>
  </w:num>
  <w:num w:numId="20" w16cid:durableId="1827819762">
    <w:abstractNumId w:val="6"/>
  </w:num>
  <w:num w:numId="21" w16cid:durableId="1625891074">
    <w:abstractNumId w:val="15"/>
  </w:num>
  <w:num w:numId="22" w16cid:durableId="1735355100">
    <w:abstractNumId w:val="0"/>
  </w:num>
  <w:num w:numId="23" w16cid:durableId="1937516050">
    <w:abstractNumId w:val="10"/>
  </w:num>
  <w:num w:numId="24" w16cid:durableId="1463114381">
    <w:abstractNumId w:val="21"/>
  </w:num>
  <w:num w:numId="25" w16cid:durableId="177432881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73"/>
    <w:rsid w:val="00006323"/>
    <w:rsid w:val="000075B9"/>
    <w:rsid w:val="000112E3"/>
    <w:rsid w:val="00024646"/>
    <w:rsid w:val="00037C21"/>
    <w:rsid w:val="0004322A"/>
    <w:rsid w:val="00043D79"/>
    <w:rsid w:val="00045280"/>
    <w:rsid w:val="00054122"/>
    <w:rsid w:val="00060966"/>
    <w:rsid w:val="00065131"/>
    <w:rsid w:val="00077D60"/>
    <w:rsid w:val="00086429"/>
    <w:rsid w:val="000900E4"/>
    <w:rsid w:val="000A05CA"/>
    <w:rsid w:val="000A7B2E"/>
    <w:rsid w:val="000B3F5E"/>
    <w:rsid w:val="000D2B5C"/>
    <w:rsid w:val="000D3714"/>
    <w:rsid w:val="000E303A"/>
    <w:rsid w:val="000E6C01"/>
    <w:rsid w:val="00100E8E"/>
    <w:rsid w:val="001077E5"/>
    <w:rsid w:val="001112F5"/>
    <w:rsid w:val="0012532D"/>
    <w:rsid w:val="00133D8D"/>
    <w:rsid w:val="0014390A"/>
    <w:rsid w:val="00154231"/>
    <w:rsid w:val="00154604"/>
    <w:rsid w:val="00156848"/>
    <w:rsid w:val="001764AC"/>
    <w:rsid w:val="00184327"/>
    <w:rsid w:val="001847BE"/>
    <w:rsid w:val="00184AA6"/>
    <w:rsid w:val="00186F00"/>
    <w:rsid w:val="001B5364"/>
    <w:rsid w:val="001C6E05"/>
    <w:rsid w:val="001D383A"/>
    <w:rsid w:val="001D76B1"/>
    <w:rsid w:val="001E143E"/>
    <w:rsid w:val="001F7F68"/>
    <w:rsid w:val="00214B66"/>
    <w:rsid w:val="00215594"/>
    <w:rsid w:val="002411BB"/>
    <w:rsid w:val="00255BCA"/>
    <w:rsid w:val="00256AFA"/>
    <w:rsid w:val="00265651"/>
    <w:rsid w:val="00266D71"/>
    <w:rsid w:val="00271334"/>
    <w:rsid w:val="00272772"/>
    <w:rsid w:val="00283B15"/>
    <w:rsid w:val="002A59DD"/>
    <w:rsid w:val="002A5B6F"/>
    <w:rsid w:val="002D0CF9"/>
    <w:rsid w:val="002D2474"/>
    <w:rsid w:val="002D454B"/>
    <w:rsid w:val="002F0CBB"/>
    <w:rsid w:val="00325C1F"/>
    <w:rsid w:val="00326264"/>
    <w:rsid w:val="003550A5"/>
    <w:rsid w:val="00356523"/>
    <w:rsid w:val="003718CF"/>
    <w:rsid w:val="0037675F"/>
    <w:rsid w:val="00383B66"/>
    <w:rsid w:val="00395B1D"/>
    <w:rsid w:val="00396344"/>
    <w:rsid w:val="003A2C42"/>
    <w:rsid w:val="003A5C9B"/>
    <w:rsid w:val="003A631E"/>
    <w:rsid w:val="003B72AF"/>
    <w:rsid w:val="003C232C"/>
    <w:rsid w:val="003D33B6"/>
    <w:rsid w:val="003E4145"/>
    <w:rsid w:val="003F4F19"/>
    <w:rsid w:val="003F760E"/>
    <w:rsid w:val="004207EA"/>
    <w:rsid w:val="00443373"/>
    <w:rsid w:val="004652B5"/>
    <w:rsid w:val="0047253E"/>
    <w:rsid w:val="00476EAF"/>
    <w:rsid w:val="00477FC5"/>
    <w:rsid w:val="00484683"/>
    <w:rsid w:val="00487B73"/>
    <w:rsid w:val="00492EC2"/>
    <w:rsid w:val="00497D47"/>
    <w:rsid w:val="004C5D0C"/>
    <w:rsid w:val="004E006D"/>
    <w:rsid w:val="004F54F0"/>
    <w:rsid w:val="0050183B"/>
    <w:rsid w:val="00503571"/>
    <w:rsid w:val="00532416"/>
    <w:rsid w:val="00537D84"/>
    <w:rsid w:val="00567174"/>
    <w:rsid w:val="0057458C"/>
    <w:rsid w:val="005776C7"/>
    <w:rsid w:val="005A1530"/>
    <w:rsid w:val="005A4499"/>
    <w:rsid w:val="005A6811"/>
    <w:rsid w:val="005E082F"/>
    <w:rsid w:val="005E0F9C"/>
    <w:rsid w:val="005F294E"/>
    <w:rsid w:val="00603829"/>
    <w:rsid w:val="00606C3C"/>
    <w:rsid w:val="00622191"/>
    <w:rsid w:val="00634BD3"/>
    <w:rsid w:val="006417E4"/>
    <w:rsid w:val="00643778"/>
    <w:rsid w:val="006439EC"/>
    <w:rsid w:val="0065239D"/>
    <w:rsid w:val="006601F4"/>
    <w:rsid w:val="0066056A"/>
    <w:rsid w:val="00670582"/>
    <w:rsid w:val="00671E28"/>
    <w:rsid w:val="00677A67"/>
    <w:rsid w:val="006B2863"/>
    <w:rsid w:val="006C1583"/>
    <w:rsid w:val="006E478C"/>
    <w:rsid w:val="006F061F"/>
    <w:rsid w:val="006F12D5"/>
    <w:rsid w:val="006F46DE"/>
    <w:rsid w:val="00700639"/>
    <w:rsid w:val="00707015"/>
    <w:rsid w:val="0071147B"/>
    <w:rsid w:val="00712EBA"/>
    <w:rsid w:val="007479D8"/>
    <w:rsid w:val="007525C6"/>
    <w:rsid w:val="00756D2C"/>
    <w:rsid w:val="00765961"/>
    <w:rsid w:val="007B47C6"/>
    <w:rsid w:val="007C61B6"/>
    <w:rsid w:val="007E233D"/>
    <w:rsid w:val="007E49E8"/>
    <w:rsid w:val="007E73A0"/>
    <w:rsid w:val="007F3643"/>
    <w:rsid w:val="00810370"/>
    <w:rsid w:val="00815F96"/>
    <w:rsid w:val="00823CF7"/>
    <w:rsid w:val="00832E8F"/>
    <w:rsid w:val="00834C41"/>
    <w:rsid w:val="008432BD"/>
    <w:rsid w:val="008440D0"/>
    <w:rsid w:val="00845885"/>
    <w:rsid w:val="008560E9"/>
    <w:rsid w:val="0085761A"/>
    <w:rsid w:val="008625B3"/>
    <w:rsid w:val="00862F6F"/>
    <w:rsid w:val="00887AB5"/>
    <w:rsid w:val="008A0782"/>
    <w:rsid w:val="008C1193"/>
    <w:rsid w:val="008C253A"/>
    <w:rsid w:val="008D5F7F"/>
    <w:rsid w:val="008E0302"/>
    <w:rsid w:val="008F5E53"/>
    <w:rsid w:val="0091628E"/>
    <w:rsid w:val="00930536"/>
    <w:rsid w:val="00933599"/>
    <w:rsid w:val="00936265"/>
    <w:rsid w:val="00947D05"/>
    <w:rsid w:val="009512DF"/>
    <w:rsid w:val="009553EB"/>
    <w:rsid w:val="00965AA7"/>
    <w:rsid w:val="009D21D4"/>
    <w:rsid w:val="009D50F8"/>
    <w:rsid w:val="009D6EFE"/>
    <w:rsid w:val="00A02BE5"/>
    <w:rsid w:val="00A0685F"/>
    <w:rsid w:val="00A06A16"/>
    <w:rsid w:val="00A06B02"/>
    <w:rsid w:val="00A23E75"/>
    <w:rsid w:val="00A316C1"/>
    <w:rsid w:val="00A346EC"/>
    <w:rsid w:val="00A34F2F"/>
    <w:rsid w:val="00A61F9B"/>
    <w:rsid w:val="00A72C45"/>
    <w:rsid w:val="00A737BB"/>
    <w:rsid w:val="00A7706B"/>
    <w:rsid w:val="00A83E74"/>
    <w:rsid w:val="00A9035C"/>
    <w:rsid w:val="00A91821"/>
    <w:rsid w:val="00AA6241"/>
    <w:rsid w:val="00AC199A"/>
    <w:rsid w:val="00AC207B"/>
    <w:rsid w:val="00AD1702"/>
    <w:rsid w:val="00AD4C54"/>
    <w:rsid w:val="00AF7198"/>
    <w:rsid w:val="00B066AA"/>
    <w:rsid w:val="00B10E33"/>
    <w:rsid w:val="00B44ECD"/>
    <w:rsid w:val="00B64648"/>
    <w:rsid w:val="00B75803"/>
    <w:rsid w:val="00B807CD"/>
    <w:rsid w:val="00B8290F"/>
    <w:rsid w:val="00B87050"/>
    <w:rsid w:val="00B92224"/>
    <w:rsid w:val="00B950B7"/>
    <w:rsid w:val="00B97FF7"/>
    <w:rsid w:val="00BD26D1"/>
    <w:rsid w:val="00BD7D73"/>
    <w:rsid w:val="00BE46AC"/>
    <w:rsid w:val="00BE688F"/>
    <w:rsid w:val="00BF3F9A"/>
    <w:rsid w:val="00C20221"/>
    <w:rsid w:val="00C240C7"/>
    <w:rsid w:val="00C52DC3"/>
    <w:rsid w:val="00C76B11"/>
    <w:rsid w:val="00C86EB2"/>
    <w:rsid w:val="00C96852"/>
    <w:rsid w:val="00CC10B7"/>
    <w:rsid w:val="00CC256A"/>
    <w:rsid w:val="00CE7A23"/>
    <w:rsid w:val="00CF1906"/>
    <w:rsid w:val="00D01301"/>
    <w:rsid w:val="00D2568D"/>
    <w:rsid w:val="00D2655B"/>
    <w:rsid w:val="00D407EB"/>
    <w:rsid w:val="00D471B1"/>
    <w:rsid w:val="00D51011"/>
    <w:rsid w:val="00D51E62"/>
    <w:rsid w:val="00D6368B"/>
    <w:rsid w:val="00D671BA"/>
    <w:rsid w:val="00D82086"/>
    <w:rsid w:val="00D86E21"/>
    <w:rsid w:val="00D872BB"/>
    <w:rsid w:val="00D879D5"/>
    <w:rsid w:val="00D94B18"/>
    <w:rsid w:val="00DB7918"/>
    <w:rsid w:val="00DB7E01"/>
    <w:rsid w:val="00DC7BD8"/>
    <w:rsid w:val="00DD3789"/>
    <w:rsid w:val="00DE3726"/>
    <w:rsid w:val="00DE6D89"/>
    <w:rsid w:val="00DF65DB"/>
    <w:rsid w:val="00E02700"/>
    <w:rsid w:val="00E12FDD"/>
    <w:rsid w:val="00E16F80"/>
    <w:rsid w:val="00E2161D"/>
    <w:rsid w:val="00E3242F"/>
    <w:rsid w:val="00E81AA5"/>
    <w:rsid w:val="00E91557"/>
    <w:rsid w:val="00E928EC"/>
    <w:rsid w:val="00EA5B06"/>
    <w:rsid w:val="00EB3482"/>
    <w:rsid w:val="00EB4876"/>
    <w:rsid w:val="00EC0816"/>
    <w:rsid w:val="00EC09D6"/>
    <w:rsid w:val="00EC14CB"/>
    <w:rsid w:val="00EC4C0C"/>
    <w:rsid w:val="00ED1C34"/>
    <w:rsid w:val="00EE03B4"/>
    <w:rsid w:val="00EF2011"/>
    <w:rsid w:val="00F04CF5"/>
    <w:rsid w:val="00F15083"/>
    <w:rsid w:val="00F170EB"/>
    <w:rsid w:val="00F26665"/>
    <w:rsid w:val="00F27643"/>
    <w:rsid w:val="00F370DA"/>
    <w:rsid w:val="00F43C78"/>
    <w:rsid w:val="00F5237C"/>
    <w:rsid w:val="00F61772"/>
    <w:rsid w:val="00F65B50"/>
    <w:rsid w:val="00F65F89"/>
    <w:rsid w:val="00F728C8"/>
    <w:rsid w:val="00F77C29"/>
    <w:rsid w:val="00F82DFA"/>
    <w:rsid w:val="00F8709C"/>
    <w:rsid w:val="00FA0962"/>
    <w:rsid w:val="00FA6E5F"/>
    <w:rsid w:val="00FB07B1"/>
    <w:rsid w:val="00FB1225"/>
    <w:rsid w:val="00FB4D6E"/>
    <w:rsid w:val="00FB58B6"/>
    <w:rsid w:val="00FE0B23"/>
    <w:rsid w:val="00FF0047"/>
    <w:rsid w:val="00FF0B9D"/>
    <w:rsid w:val="0314641D"/>
    <w:rsid w:val="0940EFF4"/>
    <w:rsid w:val="0A7F87F0"/>
    <w:rsid w:val="11B395AC"/>
    <w:rsid w:val="19CD52B2"/>
    <w:rsid w:val="1E4971DD"/>
    <w:rsid w:val="217C12A2"/>
    <w:rsid w:val="22B5D308"/>
    <w:rsid w:val="25FCD7E0"/>
    <w:rsid w:val="29969302"/>
    <w:rsid w:val="2E9DF213"/>
    <w:rsid w:val="31612702"/>
    <w:rsid w:val="346EF513"/>
    <w:rsid w:val="4485C63B"/>
    <w:rsid w:val="53B80278"/>
    <w:rsid w:val="5D61B17C"/>
    <w:rsid w:val="6571ED65"/>
    <w:rsid w:val="70ED39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E366881"/>
  <w15:chartTrackingRefBased/>
  <w15:docId w15:val="{2A233660-254B-4399-86DB-DD48ABA8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157"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2161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37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4337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433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43373"/>
    <w:rPr>
      <w:sz w:val="24"/>
    </w:rPr>
  </w:style>
  <w:style w:type="paragraph" w:customStyle="1" w:styleId="BasicParagraph">
    <w:name w:val="[Basic Paragraph]"/>
    <w:basedOn w:val="Normal"/>
    <w:uiPriority w:val="99"/>
    <w:rsid w:val="004433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GB"/>
    </w:rPr>
  </w:style>
  <w:style w:type="paragraph" w:customStyle="1" w:styleId="HeadingDLbrochure">
    <w:name w:val="Heading_DL brochure"/>
    <w:next w:val="SubheadingDLbrochure"/>
    <w:autoRedefine/>
    <w:qFormat/>
    <w:rsid w:val="00BC45C3"/>
    <w:pPr>
      <w:widowControl w:val="0"/>
      <w:autoSpaceDE w:val="0"/>
      <w:autoSpaceDN w:val="0"/>
      <w:adjustRightInd w:val="0"/>
      <w:spacing w:before="113" w:line="260" w:lineRule="atLeast"/>
      <w:textAlignment w:val="center"/>
    </w:pPr>
    <w:rPr>
      <w:rFonts w:ascii="Verdana" w:hAnsi="Verdana" w:cs="OpenSans-Bold"/>
      <w:b/>
      <w:bCs/>
      <w:color w:val="141B4D"/>
      <w:sz w:val="26"/>
      <w:szCs w:val="26"/>
      <w:lang w:val="en-GB" w:eastAsia="en-US"/>
    </w:rPr>
  </w:style>
  <w:style w:type="paragraph" w:customStyle="1" w:styleId="BodyDLbrochure">
    <w:name w:val="Body_DL brochure"/>
    <w:basedOn w:val="Normal"/>
    <w:autoRedefine/>
    <w:qFormat/>
    <w:rsid w:val="00BC45C3"/>
    <w:pPr>
      <w:widowControl w:val="0"/>
      <w:autoSpaceDE w:val="0"/>
      <w:autoSpaceDN w:val="0"/>
      <w:adjustRightInd w:val="0"/>
      <w:spacing w:after="113" w:line="260" w:lineRule="atLeast"/>
      <w:textAlignment w:val="center"/>
    </w:pPr>
    <w:rPr>
      <w:rFonts w:ascii="Verdana" w:hAnsi="Verdana" w:cs="OpenSans"/>
      <w:color w:val="415563"/>
      <w:sz w:val="18"/>
      <w:szCs w:val="18"/>
      <w:lang w:val="en-GB"/>
    </w:rPr>
  </w:style>
  <w:style w:type="paragraph" w:customStyle="1" w:styleId="SubheadingDLbrochure">
    <w:name w:val="Subheading_DL brochure"/>
    <w:basedOn w:val="Normal"/>
    <w:qFormat/>
    <w:rsid w:val="00BC45C3"/>
    <w:pPr>
      <w:widowControl w:val="0"/>
      <w:autoSpaceDE w:val="0"/>
      <w:autoSpaceDN w:val="0"/>
      <w:adjustRightInd w:val="0"/>
      <w:spacing w:before="113" w:line="260" w:lineRule="atLeast"/>
      <w:textAlignment w:val="center"/>
    </w:pPr>
    <w:rPr>
      <w:rFonts w:ascii="Verdana" w:hAnsi="Verdana" w:cs="OpenSans-Bold"/>
      <w:b/>
      <w:bCs/>
      <w:color w:val="003051"/>
      <w:sz w:val="18"/>
      <w:szCs w:val="18"/>
      <w:lang w:val="en-GB"/>
    </w:rPr>
  </w:style>
  <w:style w:type="paragraph" w:customStyle="1" w:styleId="monthyearproduced">
    <w:name w:val="month year produced"/>
    <w:qFormat/>
    <w:rsid w:val="00BC45C3"/>
    <w:rPr>
      <w:rFonts w:ascii="Verdana" w:hAnsi="Verdana" w:cs="OpenSans"/>
      <w:color w:val="425563"/>
      <w:sz w:val="16"/>
      <w:szCs w:val="18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F12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paragraph" w:styleId="NormalWeb">
    <w:name w:val="Normal (Web)"/>
    <w:basedOn w:val="Normal"/>
    <w:uiPriority w:val="99"/>
    <w:unhideWhenUsed/>
    <w:rsid w:val="006F12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IE" w:eastAsia="en-IE"/>
    </w:rPr>
  </w:style>
  <w:style w:type="paragraph" w:styleId="FootnoteText">
    <w:name w:val="footnote text"/>
    <w:basedOn w:val="Normal"/>
    <w:link w:val="FootnoteTextChar"/>
    <w:rsid w:val="003A2C42"/>
    <w:rPr>
      <w:sz w:val="20"/>
    </w:rPr>
  </w:style>
  <w:style w:type="character" w:customStyle="1" w:styleId="FootnoteTextChar">
    <w:name w:val="Footnote Text Char"/>
    <w:link w:val="FootnoteText"/>
    <w:rsid w:val="003A2C42"/>
    <w:rPr>
      <w:lang w:eastAsia="en-US"/>
    </w:rPr>
  </w:style>
  <w:style w:type="character" w:styleId="FootnoteReference">
    <w:name w:val="footnote reference"/>
    <w:rsid w:val="003A2C42"/>
    <w:rPr>
      <w:vertAlign w:val="superscript"/>
    </w:rPr>
  </w:style>
  <w:style w:type="paragraph" w:styleId="BalloonText">
    <w:name w:val="Balloon Text"/>
    <w:basedOn w:val="Normal"/>
    <w:link w:val="BalloonTextChar"/>
    <w:rsid w:val="00FB1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B122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rsid w:val="00862F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03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mark6t033v3hf">
    <w:name w:val="mark6t033v3hf"/>
    <w:basedOn w:val="DefaultParagraphFont"/>
    <w:rsid w:val="00671E28"/>
  </w:style>
  <w:style w:type="table" w:styleId="TableGrid">
    <w:name w:val="Table Grid"/>
    <w:basedOn w:val="TableNormal"/>
    <w:rsid w:val="00EB3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2161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rsid w:val="000112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2E3"/>
    <w:rPr>
      <w:sz w:val="20"/>
    </w:rPr>
  </w:style>
  <w:style w:type="character" w:customStyle="1" w:styleId="CommentTextChar">
    <w:name w:val="Comment Text Char"/>
    <w:link w:val="CommentText"/>
    <w:rsid w:val="000112E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112E3"/>
    <w:rPr>
      <w:b/>
      <w:bCs/>
    </w:rPr>
  </w:style>
  <w:style w:type="character" w:customStyle="1" w:styleId="CommentSubjectChar">
    <w:name w:val="Comment Subject Char"/>
    <w:link w:val="CommentSubject"/>
    <w:rsid w:val="000112E3"/>
    <w:rPr>
      <w:b/>
      <w:bCs/>
      <w:lang w:eastAsia="en-US"/>
    </w:rPr>
  </w:style>
  <w:style w:type="paragraph" w:styleId="Revision">
    <w:name w:val="Revision"/>
    <w:hidden/>
    <w:rsid w:val="00FE0B23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www.rch.org.au/clinicalguide/guideline_index/Major_paediatric_trauma_The_primary_survey/" TargetMode="Externa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yperlink" Target="https://www.rch.org.au/clinicalguide/guideline_index/Management_of_tetanusprone_wounds/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rch.org.au/policy/policies/Massive_Haemorrhage_and_Critical_Bleeding_Procedure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yperlink" Target="https://www.rch.org.au/policy/policies/Trauma_-_Severe_Vascular_Injury_in_Children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doi.org/10.1186/s12891-015-0832-7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a77f13-123d-40b9-a8a3-1171e713b199">
      <Terms xmlns="http://schemas.microsoft.com/office/infopath/2007/PartnerControls"/>
    </lcf76f155ced4ddcb4097134ff3c332f>
    <TaxCatchAll xmlns="2ea4f3a6-2e03-4d03-a9f4-8add9ede74a2" xsi:nil="true"/>
    <SharedWithUsers xmlns="2ea4f3a6-2e03-4d03-a9f4-8add9ede74a2">
      <UserInfo>
        <DisplayName>Keith Amarakone</DisplayName>
        <AccountId>16</AccountId>
        <AccountType/>
      </UserInfo>
      <UserInfo>
        <DisplayName>Helen Jowett</DisplayName>
        <AccountId>12</AccountId>
        <AccountType/>
      </UserInfo>
      <UserInfo>
        <DisplayName>Daniel Son</DisplayName>
        <AccountId>190</AccountId>
        <AccountType/>
      </UserInfo>
      <UserInfo>
        <DisplayName>Brian Loh</DisplayName>
        <AccountId>368</AccountId>
        <AccountType/>
      </UserInfo>
      <UserInfo>
        <DisplayName>William Alexander</DisplayName>
        <AccountId>374</AccountId>
        <AccountType/>
      </UserInfo>
      <UserInfo>
        <DisplayName>Warwick Teague</DisplayName>
        <AccountId>15</AccountId>
        <AccountType/>
      </UserInfo>
      <UserInfo>
        <DisplayName>Nigel Curtis</DisplayName>
        <AccountId>413</AccountId>
        <AccountType/>
      </UserInfo>
      <UserInfo>
        <DisplayName>Pauline Salib</DisplayName>
        <AccountId>393</AccountId>
        <AccountType/>
      </UserInfo>
      <UserInfo>
        <DisplayName>Mike Starr</DisplayName>
        <AccountId>397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803E3A3EC5642B3C5DF35D1FCBE39" ma:contentTypeVersion="18" ma:contentTypeDescription="Create a new document." ma:contentTypeScope="" ma:versionID="fec12f25b4d85cd54227213473e8c8ac">
  <xsd:schema xmlns:xsd="http://www.w3.org/2001/XMLSchema" xmlns:xs="http://www.w3.org/2001/XMLSchema" xmlns:p="http://schemas.microsoft.com/office/2006/metadata/properties" xmlns:ns2="a3a77f13-123d-40b9-a8a3-1171e713b199" xmlns:ns3="2ea4f3a6-2e03-4d03-a9f4-8add9ede74a2" targetNamespace="http://schemas.microsoft.com/office/2006/metadata/properties" ma:root="true" ma:fieldsID="377be20ebd342568d7833f741825fdd3" ns2:_="" ns3:_="">
    <xsd:import namespace="a3a77f13-123d-40b9-a8a3-1171e713b199"/>
    <xsd:import namespace="2ea4f3a6-2e03-4d03-a9f4-8add9ede7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77f13-123d-40b9-a8a3-1171e713b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e7f625-b042-4988-b35a-fcf6a06517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4f3a6-2e03-4d03-a9f4-8add9ede7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8fb03f-2163-4b51-ad88-f9dfb3524920}" ma:internalName="TaxCatchAll" ma:showField="CatchAllData" ma:web="2ea4f3a6-2e03-4d03-a9f4-8add9ede74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B370A-D3AC-4D46-AD54-8B6CDAAA17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47B304-E64F-4CA7-86E7-8B202C505939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a3a77f13-123d-40b9-a8a3-1171e713b199"/>
    <ds:schemaRef ds:uri="http://purl.org/dc/terms/"/>
    <ds:schemaRef ds:uri="http://schemas.microsoft.com/office/infopath/2007/PartnerControls"/>
    <ds:schemaRef ds:uri="2ea4f3a6-2e03-4d03-a9f4-8add9ede74a2"/>
  </ds:schemaRefs>
</ds:datastoreItem>
</file>

<file path=customXml/itemProps3.xml><?xml version="1.0" encoding="utf-8"?>
<ds:datastoreItem xmlns:ds="http://schemas.openxmlformats.org/officeDocument/2006/customXml" ds:itemID="{60134AFA-88D1-46D1-9A07-E1DF98B16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77f13-123d-40b9-a8a3-1171e713b199"/>
    <ds:schemaRef ds:uri="2ea4f3a6-2e03-4d03-a9f4-8add9ede7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E95930-67ED-49C0-B43E-88CF8C215CC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4B42026-902D-4BE1-A6FD-0EDA5D5D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1768</Words>
  <Characters>10084</Characters>
  <Application>Microsoft Office Word</Application>
  <DocSecurity>0</DocSecurity>
  <Lines>84</Lines>
  <Paragraphs>23</Paragraphs>
  <ScaleCrop>false</ScaleCrop>
  <Company>The Royal Children's Hospital</Company>
  <LinksUpToDate>false</LinksUpToDate>
  <CharactersWithSpaces>11829</CharactersWithSpaces>
  <SharedDoc>false</SharedDoc>
  <HLinks>
    <vt:vector size="30" baseType="variant">
      <vt:variant>
        <vt:i4>524318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https://doi.org/10.1186/s12891-015-0832-7</vt:lpwstr>
      </vt:variant>
      <vt:variant>
        <vt:lpwstr/>
      </vt:variant>
      <vt:variant>
        <vt:i4>2424942</vt:i4>
      </vt:variant>
      <vt:variant>
        <vt:i4>9</vt:i4>
      </vt:variant>
      <vt:variant>
        <vt:i4>0</vt:i4>
      </vt:variant>
      <vt:variant>
        <vt:i4>5</vt:i4>
      </vt:variant>
      <vt:variant>
        <vt:lpwstr>https://www.rch.org.au/clinicalguide/guideline_index/Management_of_tetanusprone_wounds/</vt:lpwstr>
      </vt:variant>
      <vt:variant>
        <vt:lpwstr/>
      </vt:variant>
      <vt:variant>
        <vt:i4>5439534</vt:i4>
      </vt:variant>
      <vt:variant>
        <vt:i4>6</vt:i4>
      </vt:variant>
      <vt:variant>
        <vt:i4>0</vt:i4>
      </vt:variant>
      <vt:variant>
        <vt:i4>5</vt:i4>
      </vt:variant>
      <vt:variant>
        <vt:lpwstr>https://www.rch.org.au/policy/policies/Massive_Haemorrhage_and_Critical_Bleeding_Procedure/</vt:lpwstr>
      </vt:variant>
      <vt:variant>
        <vt:lpwstr/>
      </vt:variant>
      <vt:variant>
        <vt:i4>8323170</vt:i4>
      </vt:variant>
      <vt:variant>
        <vt:i4>3</vt:i4>
      </vt:variant>
      <vt:variant>
        <vt:i4>0</vt:i4>
      </vt:variant>
      <vt:variant>
        <vt:i4>5</vt:i4>
      </vt:variant>
      <vt:variant>
        <vt:lpwstr>https://www.rch.org.au/policy/policies/Trauma_-_Severe_Vascular_Injury_in_Children/</vt:lpwstr>
      </vt:variant>
      <vt:variant>
        <vt:lpwstr/>
      </vt:variant>
      <vt:variant>
        <vt:i4>2162747</vt:i4>
      </vt:variant>
      <vt:variant>
        <vt:i4>0</vt:i4>
      </vt:variant>
      <vt:variant>
        <vt:i4>0</vt:i4>
      </vt:variant>
      <vt:variant>
        <vt:i4>5</vt:i4>
      </vt:variant>
      <vt:variant>
        <vt:lpwstr>https://www.rch.org.au/clinicalguide/guideline_index/Major_paediatric_trauma_The_primary_survey/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Glenister</dc:creator>
  <cp:keywords/>
  <cp:lastModifiedBy>Keith Amarakone</cp:lastModifiedBy>
  <cp:revision>2</cp:revision>
  <cp:lastPrinted>2022-06-26T16:39:00Z</cp:lastPrinted>
  <dcterms:created xsi:type="dcterms:W3CDTF">2024-05-28T00:28:00Z</dcterms:created>
  <dcterms:modified xsi:type="dcterms:W3CDTF">2024-05-28T00:28:00Z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display_urn:schemas-microsoft-com:office:office#SharedWithUsers">
    <vt:lpwstr>Keith Amarakone;Helen Jowett;Daniel Son;Brian Loh;William Alexander;Warwick Teague;Nigel Curtis;Pauline Salib;Mike Starr</vt:lpwstr>
  </property>
  <property fmtid="{D5CDD505-2E9C-101B-9397-08002B2CF9AE}" pid="5" name="SharedWithUsers">
    <vt:lpwstr>16;#Keith Amarakone;#12;#Helen Jowett;#190;#Daniel Son;#368;#Brian Loh;#374;#William Alexander;#15;#Warwick Teague;#413;#Nigel Curtis;#393;#Pauline Salib;#397;#Mike Starr</vt:lpwstr>
  </property>
  <property fmtid="{D5CDD505-2E9C-101B-9397-08002B2CF9AE}" pid="6" name="MediaServiceImageTags">
    <vt:lpwstr/>
  </property>
  <property fmtid="{D5CDD505-2E9C-101B-9397-08002B2CF9AE}" pid="7" name="ContentTypeId">
    <vt:lpwstr>0x010100E69803E3A3EC5642B3C5DF35D1FCBE39</vt:lpwstr>
  </property>
</Properties>
</file>